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6EC" w:rsidRDefault="006816EC" w:rsidP="006816EC">
      <w:pPr>
        <w:suppressLineNumbers/>
        <w:rPr>
          <w:sz w:val="26"/>
          <w:szCs w:val="26"/>
        </w:rPr>
      </w:pPr>
      <w:bookmarkStart w:id="0" w:name="_GoBack"/>
      <w:bookmarkEnd w:id="0"/>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6816EC">
            <w:pPr>
              <w:jc w:val="both"/>
              <w:rPr>
                <w:rFonts w:ascii="Arial (W1)" w:hAnsi="Arial (W1)"/>
                <w:b/>
                <w:bCs/>
                <w:sz w:val="28"/>
                <w:szCs w:val="28"/>
              </w:rPr>
            </w:pPr>
            <w:r>
              <w:rPr>
                <w:rFonts w:hint="cs"/>
                <w:b/>
                <w:bCs/>
                <w:sz w:val="28"/>
                <w:rtl/>
              </w:rPr>
              <w:t xml:space="preserve">בפני </w:t>
            </w:r>
          </w:p>
        </w:tc>
        <w:tc>
          <w:tcPr>
            <w:tcW w:w="8077" w:type="dxa"/>
            <w:gridSpan w:val="2"/>
            <w:hideMark/>
          </w:tcPr>
          <w:p w:rsidR="006816EC" w:rsidRDefault="00B32C61" w:rsidP="006816EC">
            <w:pPr>
              <w:rPr>
                <w:rFonts w:ascii="Arial" w:hAnsi="Arial"/>
                <w:b/>
                <w:bCs/>
                <w:rtl/>
              </w:rPr>
            </w:pPr>
            <w:r>
              <w:rPr>
                <w:rFonts w:ascii="Arial" w:hAnsi="Arial" w:hint="cs"/>
                <w:b/>
                <w:bCs/>
                <w:rtl/>
              </w:rPr>
              <w:t>כבוד</w:t>
            </w:r>
            <w:r w:rsidR="006816EC">
              <w:rPr>
                <w:rFonts w:ascii="Arial" w:hAnsi="Arial" w:hint="cs"/>
                <w:b/>
                <w:bCs/>
                <w:rtl/>
              </w:rPr>
              <w:t xml:space="preserve"> ה</w:t>
            </w:r>
            <w:sdt>
              <w:sdtPr>
                <w:rPr>
                  <w:rtl/>
                </w:rPr>
                <w:alias w:val="1574"/>
                <w:tag w:val="1574"/>
                <w:id w:val="-868990752"/>
                <w:text w:multiLine="1"/>
              </w:sdtPr>
              <w:sdtEndPr/>
              <w:sdtContent>
                <w:r>
                  <w:rPr>
                    <w:rFonts w:ascii="Arial" w:hAnsi="Arial"/>
                    <w:b/>
                    <w:bCs/>
                    <w:rtl/>
                  </w:rPr>
                  <w:t>שופטת</w:t>
                </w:r>
              </w:sdtContent>
            </w:sdt>
            <w:r w:rsidR="006816EC">
              <w:rPr>
                <w:rFonts w:ascii="Arial" w:hAnsi="Arial" w:hint="cs"/>
                <w:b/>
                <w:bCs/>
                <w:rtl/>
              </w:rPr>
              <w:t xml:space="preserve">  </w:t>
            </w:r>
            <w:sdt>
              <w:sdtPr>
                <w:rPr>
                  <w:rtl/>
                </w:rPr>
                <w:alias w:val="1573"/>
                <w:tag w:val="1573"/>
                <w:id w:val="407734867"/>
                <w:text w:multiLine="1"/>
              </w:sdtPr>
              <w:sdtEndPr/>
              <w:sdtContent>
                <w:r>
                  <w:rPr>
                    <w:rFonts w:ascii="Arial" w:hAnsi="Arial"/>
                    <w:b/>
                    <w:bCs/>
                    <w:rtl/>
                  </w:rPr>
                  <w:t>מיכל סער</w:t>
                </w:r>
              </w:sdtContent>
            </w:sdt>
          </w:p>
          <w:p w:rsidR="006816EC" w:rsidRPr="006816EC" w:rsidRDefault="006816EC" w:rsidP="006816EC"/>
        </w:tc>
      </w:tr>
      <w:tr w:rsidR="006816EC" w:rsidTr="006816EC">
        <w:trPr>
          <w:jc w:val="center"/>
        </w:trPr>
        <w:tc>
          <w:tcPr>
            <w:tcW w:w="3249" w:type="dxa"/>
            <w:gridSpan w:val="2"/>
          </w:tcPr>
          <w:p w:rsidR="006816EC" w:rsidRDefault="006816EC">
            <w:pPr>
              <w:bidi w:val="0"/>
              <w:rPr>
                <w:rFonts w:ascii="Arial (W1)" w:hAnsi="Arial (W1)"/>
                <w:b/>
                <w:bCs/>
                <w:noProof w:val="0"/>
                <w:sz w:val="28"/>
                <w:szCs w:val="28"/>
                <w:rtl/>
              </w:rPr>
            </w:pPr>
          </w:p>
          <w:p w:rsidR="003F4E20" w:rsidRDefault="00C5053D">
            <w:pPr>
              <w:rPr>
                <w:rFonts w:ascii="Arial (W1)" w:hAnsi="Arial (W1)"/>
                <w:b/>
                <w:bCs/>
                <w:noProof w:val="0"/>
                <w:sz w:val="28"/>
                <w:szCs w:val="28"/>
              </w:rPr>
            </w:pPr>
            <w:r>
              <w:rPr>
                <w:rFonts w:hint="cs"/>
                <w:b/>
                <w:bCs/>
                <w:noProof w:val="0"/>
                <w:sz w:val="28"/>
                <w:rtl/>
              </w:rPr>
              <w:t>ה</w:t>
            </w:r>
            <w:r w:rsidR="00856C5B">
              <w:rPr>
                <w:rFonts w:hint="cs"/>
                <w:b/>
                <w:bCs/>
                <w:noProof w:val="0"/>
                <w:sz w:val="28"/>
                <w:rtl/>
              </w:rPr>
              <w:t>תובעים</w:t>
            </w:r>
          </w:p>
        </w:tc>
        <w:tc>
          <w:tcPr>
            <w:tcW w:w="5571" w:type="dxa"/>
          </w:tcPr>
          <w:p w:rsidR="006816EC" w:rsidRDefault="006816EC">
            <w:pPr>
              <w:rPr>
                <w:rFonts w:ascii="Arial (W1)" w:hAnsi="Arial (W1)"/>
                <w:b/>
                <w:bCs/>
                <w:noProof w:val="0"/>
                <w:sz w:val="28"/>
                <w:szCs w:val="28"/>
                <w:rtl/>
              </w:rPr>
            </w:pPr>
          </w:p>
          <w:p w:rsidR="006816EC" w:rsidRPr="00C5053D" w:rsidRDefault="00C5053D" w:rsidP="008F0593">
            <w:pPr>
              <w:rPr>
                <w:rFonts w:ascii="Arial (W1)" w:hAnsi="Arial (W1)"/>
                <w:b/>
                <w:bCs/>
                <w:noProof w:val="0"/>
                <w:sz w:val="28"/>
                <w:szCs w:val="28"/>
              </w:rPr>
            </w:pPr>
            <w:r>
              <w:rPr>
                <w:rFonts w:hint="cs"/>
                <w:b/>
                <w:bCs/>
                <w:noProof w:val="0"/>
                <w:sz w:val="28"/>
                <w:rtl/>
              </w:rPr>
              <w:t xml:space="preserve">1. </w:t>
            </w:r>
            <w:r w:rsidR="00FD7958">
              <w:rPr>
                <w:rFonts w:hint="cs"/>
                <w:b/>
                <w:bCs/>
                <w:noProof w:val="0"/>
                <w:sz w:val="28"/>
                <w:rtl/>
              </w:rPr>
              <w:t>ח.ש</w:t>
            </w:r>
            <w:r w:rsidR="009C358E" w:rsidRPr="00C5053D">
              <w:rPr>
                <w:rFonts w:hint="cs"/>
                <w:b/>
                <w:bCs/>
                <w:noProof w:val="0"/>
                <w:sz w:val="28"/>
                <w:rtl/>
              </w:rPr>
              <w:t xml:space="preserve"> </w:t>
            </w:r>
          </w:p>
        </w:tc>
      </w:tr>
      <w:tr w:rsidR="006816EC" w:rsidTr="006816EC">
        <w:trPr>
          <w:jc w:val="center"/>
        </w:trPr>
        <w:tc>
          <w:tcPr>
            <w:tcW w:w="8820" w:type="dxa"/>
            <w:gridSpan w:val="3"/>
          </w:tcPr>
          <w:p w:rsidR="006816EC" w:rsidRPr="00C5053D" w:rsidRDefault="00C5053D" w:rsidP="008F0593">
            <w:pPr>
              <w:rPr>
                <w:rFonts w:ascii="Arial (W1)" w:hAnsi="Arial (W1)"/>
                <w:b/>
                <w:bCs/>
                <w:noProof w:val="0"/>
                <w:rtl/>
              </w:rPr>
            </w:pPr>
            <w:r w:rsidRPr="00C5053D">
              <w:rPr>
                <w:rFonts w:ascii="Arial (W1)" w:hAnsi="Arial (W1)" w:hint="cs"/>
                <w:b/>
                <w:bCs/>
                <w:noProof w:val="0"/>
                <w:rtl/>
              </w:rPr>
              <w:t xml:space="preserve">                                                     </w:t>
            </w:r>
            <w:r>
              <w:rPr>
                <w:rFonts w:ascii="Arial (W1)" w:hAnsi="Arial (W1)" w:hint="cs"/>
                <w:b/>
                <w:bCs/>
                <w:noProof w:val="0"/>
                <w:rtl/>
              </w:rPr>
              <w:t xml:space="preserve">        2. </w:t>
            </w:r>
            <w:r w:rsidR="00FD7958">
              <w:rPr>
                <w:rFonts w:ascii="Arial (W1)" w:hAnsi="Arial (W1)" w:hint="cs"/>
                <w:b/>
                <w:bCs/>
                <w:noProof w:val="0"/>
                <w:rtl/>
              </w:rPr>
              <w:t>מ.ש</w:t>
            </w:r>
            <w:r w:rsidRPr="00C5053D">
              <w:rPr>
                <w:rFonts w:ascii="Arial (W1)" w:hAnsi="Arial (W1)" w:hint="cs"/>
                <w:b/>
                <w:bCs/>
                <w:noProof w:val="0"/>
                <w:rtl/>
              </w:rPr>
              <w:t xml:space="preserve"> </w:t>
            </w:r>
          </w:p>
          <w:p w:rsidR="00C5053D" w:rsidRDefault="00C5053D">
            <w:pPr>
              <w:rPr>
                <w:rFonts w:ascii="Arial (W1)" w:hAnsi="Arial (W1)"/>
                <w:b/>
                <w:bCs/>
                <w:noProof w:val="0"/>
                <w:sz w:val="28"/>
                <w:szCs w:val="28"/>
                <w:rtl/>
              </w:rPr>
            </w:pPr>
          </w:p>
          <w:p w:rsidR="006816EC" w:rsidRDefault="006816EC">
            <w:pPr>
              <w:jc w:val="center"/>
              <w:rPr>
                <w:b/>
                <w:bCs/>
                <w:noProof w:val="0"/>
                <w:sz w:val="28"/>
                <w:rtl/>
              </w:rPr>
            </w:pPr>
            <w:r>
              <w:rPr>
                <w:rFonts w:hint="cs"/>
                <w:b/>
                <w:bCs/>
                <w:noProof w:val="0"/>
                <w:sz w:val="28"/>
                <w:rtl/>
              </w:rPr>
              <w:t>נגד</w:t>
            </w:r>
          </w:p>
          <w:p w:rsidR="006816EC" w:rsidRDefault="006816EC">
            <w:pPr>
              <w:rPr>
                <w:rFonts w:ascii="Arial (W1)" w:hAnsi="Arial (W1)"/>
                <w:b/>
                <w:bCs/>
                <w:noProof w:val="0"/>
                <w:sz w:val="28"/>
                <w:szCs w:val="28"/>
              </w:rPr>
            </w:pPr>
          </w:p>
        </w:tc>
      </w:tr>
      <w:tr w:rsidR="006816EC" w:rsidTr="006816EC">
        <w:trPr>
          <w:jc w:val="center"/>
        </w:trPr>
        <w:tc>
          <w:tcPr>
            <w:tcW w:w="3249" w:type="dxa"/>
            <w:gridSpan w:val="2"/>
          </w:tcPr>
          <w:p w:rsidR="006816EC" w:rsidRDefault="006816EC">
            <w:pPr>
              <w:rPr>
                <w:rFonts w:ascii="Arial (W1)" w:hAnsi="Arial (W1)"/>
                <w:b/>
                <w:bCs/>
                <w:noProof w:val="0"/>
                <w:sz w:val="28"/>
                <w:szCs w:val="28"/>
                <w:rtl/>
              </w:rPr>
            </w:pPr>
          </w:p>
          <w:p w:rsidR="006816EC" w:rsidRDefault="00C5053D" w:rsidP="00C5053D">
            <w:pPr>
              <w:rPr>
                <w:rFonts w:ascii="Arial (W1)" w:hAnsi="Arial (W1)"/>
                <w:b/>
                <w:bCs/>
                <w:noProof w:val="0"/>
                <w:sz w:val="28"/>
                <w:szCs w:val="28"/>
              </w:rPr>
            </w:pPr>
            <w:r>
              <w:rPr>
                <w:rFonts w:hint="cs"/>
                <w:b/>
                <w:bCs/>
                <w:noProof w:val="0"/>
                <w:sz w:val="28"/>
                <w:rtl/>
              </w:rPr>
              <w:t>ה</w:t>
            </w:r>
            <w:r w:rsidR="0027277D">
              <w:rPr>
                <w:rFonts w:hint="cs"/>
                <w:b/>
                <w:bCs/>
                <w:noProof w:val="0"/>
                <w:sz w:val="28"/>
                <w:rtl/>
              </w:rPr>
              <w:t>נתבע</w:t>
            </w:r>
          </w:p>
        </w:tc>
        <w:tc>
          <w:tcPr>
            <w:tcW w:w="5571" w:type="dxa"/>
          </w:tcPr>
          <w:p w:rsidR="006816EC" w:rsidRDefault="006816EC">
            <w:pPr>
              <w:rPr>
                <w:rFonts w:ascii="Arial (W1)" w:hAnsi="Arial (W1)"/>
                <w:b/>
                <w:bCs/>
                <w:noProof w:val="0"/>
                <w:sz w:val="28"/>
                <w:szCs w:val="28"/>
                <w:rtl/>
              </w:rPr>
            </w:pPr>
          </w:p>
          <w:p w:rsidR="006816EC" w:rsidRDefault="00FD7958" w:rsidP="008F0593">
            <w:pPr>
              <w:rPr>
                <w:rFonts w:ascii="Arial (W1)" w:hAnsi="Arial (W1)"/>
                <w:b/>
                <w:bCs/>
                <w:noProof w:val="0"/>
                <w:sz w:val="28"/>
                <w:szCs w:val="28"/>
              </w:rPr>
            </w:pPr>
            <w:r>
              <w:rPr>
                <w:rFonts w:hint="cs"/>
                <w:b/>
                <w:bCs/>
                <w:noProof w:val="0"/>
                <w:sz w:val="28"/>
                <w:rtl/>
              </w:rPr>
              <w:t>ד.ש</w:t>
            </w:r>
            <w:r w:rsidR="009C358E" w:rsidRPr="009C358E">
              <w:rPr>
                <w:rFonts w:hint="cs"/>
                <w:b/>
                <w:bCs/>
                <w:noProof w:val="0"/>
                <w:sz w:val="28"/>
                <w:rtl/>
              </w:rPr>
              <w:t xml:space="preserve"> </w:t>
            </w:r>
          </w:p>
        </w:tc>
      </w:tr>
      <w:tr w:rsidR="00D36A71" w:rsidTr="001E468D">
        <w:trPr>
          <w:trHeight w:val="794"/>
          <w:jc w:val="center"/>
        </w:trPr>
        <w:tc>
          <w:tcPr>
            <w:tcW w:w="8820" w:type="dxa"/>
            <w:gridSpan w:val="3"/>
          </w:tcPr>
          <w:p w:rsidR="00D36A71" w:rsidRDefault="00D36A71">
            <w:pPr>
              <w:rPr>
                <w:rFonts w:ascii="Arial (W1)" w:hAnsi="Arial (W1)"/>
                <w:b/>
                <w:bCs/>
                <w:noProof w:val="0"/>
                <w:sz w:val="28"/>
                <w:szCs w:val="28"/>
                <w:rtl/>
              </w:rPr>
            </w:pPr>
          </w:p>
          <w:p w:rsidR="00D36A71" w:rsidRDefault="00D36A71">
            <w:pPr>
              <w:rPr>
                <w:rFonts w:ascii="Arial (W1)" w:hAnsi="Arial (W1)"/>
                <w:b/>
                <w:bCs/>
                <w:noProof w:val="0"/>
                <w:sz w:val="28"/>
                <w:szCs w:val="28"/>
              </w:rPr>
            </w:pPr>
          </w:p>
          <w:p w:rsidR="00D36A71" w:rsidRDefault="00D36A71">
            <w:pPr>
              <w:rPr>
                <w:rFonts w:ascii="Arial (W1)" w:hAnsi="Arial (W1)"/>
                <w:b/>
                <w:bCs/>
                <w:noProof w:val="0"/>
                <w:sz w:val="28"/>
                <w:szCs w:val="28"/>
                <w:rtl/>
              </w:rPr>
            </w:pPr>
          </w:p>
        </w:tc>
      </w:tr>
      <w:tr w:rsidR="00D36A71" w:rsidTr="006816EC">
        <w:trPr>
          <w:jc w:val="center"/>
        </w:trPr>
        <w:tc>
          <w:tcPr>
            <w:tcW w:w="3249" w:type="dxa"/>
            <w:gridSpan w:val="2"/>
          </w:tcPr>
          <w:p w:rsidR="003F4E20" w:rsidRDefault="003F4E20">
            <w:pPr>
              <w:rPr>
                <w:rFonts w:ascii="David" w:eastAsia="David" w:hAnsi="David"/>
                <w:noProof w:val="0"/>
              </w:rPr>
            </w:pPr>
          </w:p>
        </w:tc>
        <w:tc>
          <w:tcPr>
            <w:tcW w:w="5571" w:type="dxa"/>
          </w:tcPr>
          <w:p w:rsidR="003F4E20" w:rsidRDefault="003F4E20">
            <w:pPr>
              <w:rPr>
                <w:rFonts w:cs="Times New Roman"/>
              </w:rPr>
            </w:pPr>
          </w:p>
        </w:tc>
      </w:tr>
    </w:tbl>
    <w:p w:rsidR="006816EC" w:rsidRDefault="006816EC" w:rsidP="006816EC">
      <w:pPr>
        <w:suppressLineNumbers/>
        <w:rPr>
          <w:rFonts w:ascii="Arial (W1)" w:hAnsi="Arial (W1)"/>
          <w:sz w:val="28"/>
          <w:szCs w:val="28"/>
          <w:rtl/>
        </w:rPr>
      </w:pPr>
    </w:p>
    <w:p w:rsidR="006816EC" w:rsidRDefault="006816EC"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C5053D" w:rsidRDefault="00C5053D" w:rsidP="00C5053D">
      <w:pPr>
        <w:spacing w:line="360" w:lineRule="auto"/>
        <w:jc w:val="both"/>
        <w:rPr>
          <w:rFonts w:ascii="David" w:hAnsi="David"/>
          <w:rtl/>
        </w:rPr>
      </w:pPr>
    </w:p>
    <w:p w:rsidR="00C5053D" w:rsidRDefault="00C5053D" w:rsidP="00C5053D">
      <w:pPr>
        <w:pStyle w:val="ad"/>
        <w:numPr>
          <w:ilvl w:val="0"/>
          <w:numId w:val="1"/>
        </w:numPr>
        <w:spacing w:line="360" w:lineRule="auto"/>
        <w:jc w:val="both"/>
        <w:rPr>
          <w:rFonts w:ascii="David" w:hAnsi="David" w:cs="David"/>
          <w:sz w:val="24"/>
          <w:szCs w:val="24"/>
          <w:rtl/>
        </w:rPr>
      </w:pPr>
      <w:r>
        <w:rPr>
          <w:rFonts w:ascii="David" w:hAnsi="David" w:cs="David"/>
          <w:sz w:val="24"/>
          <w:szCs w:val="24"/>
          <w:rtl/>
        </w:rPr>
        <w:t>לפניי בקשה למתן צו קי</w:t>
      </w:r>
      <w:r w:rsidR="00BF1460">
        <w:rPr>
          <w:rFonts w:ascii="David" w:hAnsi="David" w:cs="David"/>
          <w:sz w:val="24"/>
          <w:szCs w:val="24"/>
          <w:rtl/>
        </w:rPr>
        <w:t>ום צוואת המנוחה, הגב' ר</w:t>
      </w:r>
      <w:r w:rsidR="00FD7958">
        <w:rPr>
          <w:rFonts w:ascii="David" w:hAnsi="David" w:cs="David" w:hint="cs"/>
          <w:sz w:val="24"/>
          <w:szCs w:val="24"/>
          <w:rtl/>
        </w:rPr>
        <w:t>.ש</w:t>
      </w:r>
      <w:r>
        <w:rPr>
          <w:rFonts w:ascii="David" w:hAnsi="David" w:cs="David"/>
          <w:sz w:val="24"/>
          <w:szCs w:val="24"/>
          <w:rtl/>
        </w:rPr>
        <w:t xml:space="preserve"> ז"ל. מנגד, הוגשה התנגדות לבקשה למתן צו קיום צוואה, ובקשה למתן צו ירושה. </w:t>
      </w:r>
    </w:p>
    <w:p w:rsidR="00C5053D" w:rsidRDefault="00C5053D" w:rsidP="00C5053D">
      <w:pPr>
        <w:spacing w:line="360" w:lineRule="auto"/>
        <w:jc w:val="both"/>
        <w:rPr>
          <w:rFonts w:ascii="David" w:hAnsi="David"/>
          <w:b/>
          <w:bCs/>
          <w:u w:val="single"/>
          <w:rtl/>
        </w:rPr>
      </w:pPr>
      <w:r>
        <w:rPr>
          <w:rFonts w:ascii="David" w:hAnsi="David"/>
          <w:b/>
          <w:bCs/>
          <w:u w:val="single"/>
          <w:rtl/>
        </w:rPr>
        <w:t>רקע עובדתי רלוונטי</w:t>
      </w:r>
    </w:p>
    <w:p w:rsidR="00C5053D" w:rsidRDefault="00C5053D" w:rsidP="00C5053D">
      <w:pPr>
        <w:spacing w:line="360" w:lineRule="auto"/>
        <w:jc w:val="both"/>
        <w:rPr>
          <w:rFonts w:ascii="David" w:hAnsi="David"/>
          <w:b/>
          <w:bCs/>
          <w:u w:val="single"/>
          <w:rtl/>
        </w:rPr>
      </w:pPr>
    </w:p>
    <w:p w:rsidR="00C5053D" w:rsidRDefault="00BF1460" w:rsidP="00C5053D">
      <w:pPr>
        <w:pStyle w:val="ad"/>
        <w:numPr>
          <w:ilvl w:val="0"/>
          <w:numId w:val="1"/>
        </w:numPr>
        <w:spacing w:line="360" w:lineRule="auto"/>
        <w:jc w:val="both"/>
        <w:rPr>
          <w:rFonts w:ascii="David" w:hAnsi="David" w:cs="David"/>
          <w:sz w:val="24"/>
          <w:szCs w:val="24"/>
          <w:rtl/>
        </w:rPr>
      </w:pPr>
      <w:r>
        <w:rPr>
          <w:rFonts w:ascii="David" w:hAnsi="David" w:cs="David"/>
          <w:sz w:val="24"/>
          <w:szCs w:val="24"/>
          <w:rtl/>
        </w:rPr>
        <w:t>גב' ר</w:t>
      </w:r>
      <w:r w:rsidR="00FD7958">
        <w:rPr>
          <w:rFonts w:ascii="David" w:hAnsi="David" w:cs="David" w:hint="cs"/>
          <w:sz w:val="24"/>
          <w:szCs w:val="24"/>
          <w:rtl/>
        </w:rPr>
        <w:t>.ש</w:t>
      </w:r>
      <w:r>
        <w:rPr>
          <w:rFonts w:ascii="David" w:hAnsi="David" w:cs="David"/>
          <w:sz w:val="24"/>
          <w:szCs w:val="24"/>
          <w:rtl/>
        </w:rPr>
        <w:t xml:space="preserve"> ז"ל ובעלה המנוח מר ז</w:t>
      </w:r>
      <w:r w:rsidR="00FD7958">
        <w:rPr>
          <w:rFonts w:ascii="David" w:hAnsi="David" w:cs="David" w:hint="cs"/>
          <w:sz w:val="24"/>
          <w:szCs w:val="24"/>
          <w:rtl/>
        </w:rPr>
        <w:t>.ש</w:t>
      </w:r>
      <w:r w:rsidR="00C5053D">
        <w:rPr>
          <w:rFonts w:ascii="David" w:hAnsi="David" w:cs="David"/>
          <w:sz w:val="24"/>
          <w:szCs w:val="24"/>
          <w:rtl/>
        </w:rPr>
        <w:t xml:space="preserve"> ז"ל (להלן: "</w:t>
      </w:r>
      <w:r>
        <w:rPr>
          <w:rFonts w:ascii="David" w:hAnsi="David" w:cs="David"/>
          <w:b/>
          <w:bCs/>
          <w:sz w:val="24"/>
          <w:szCs w:val="24"/>
          <w:rtl/>
        </w:rPr>
        <w:t>ר</w:t>
      </w:r>
      <w:r w:rsidR="00FD7958">
        <w:rPr>
          <w:rFonts w:ascii="David" w:hAnsi="David" w:cs="David" w:hint="cs"/>
          <w:b/>
          <w:bCs/>
          <w:sz w:val="24"/>
          <w:szCs w:val="24"/>
          <w:rtl/>
        </w:rPr>
        <w:t>.ש</w:t>
      </w:r>
      <w:r w:rsidR="00C5053D">
        <w:rPr>
          <w:rFonts w:ascii="David" w:hAnsi="David" w:cs="David"/>
          <w:b/>
          <w:bCs/>
          <w:sz w:val="24"/>
          <w:szCs w:val="24"/>
          <w:rtl/>
        </w:rPr>
        <w:t xml:space="preserve"> </w:t>
      </w:r>
      <w:r w:rsidR="00C5053D">
        <w:rPr>
          <w:rFonts w:ascii="David" w:hAnsi="David" w:cs="David"/>
          <w:sz w:val="24"/>
          <w:szCs w:val="24"/>
          <w:rtl/>
        </w:rPr>
        <w:t>ו</w:t>
      </w:r>
      <w:r>
        <w:rPr>
          <w:rFonts w:ascii="David" w:hAnsi="David" w:cs="David" w:hint="cs"/>
          <w:sz w:val="24"/>
          <w:szCs w:val="24"/>
          <w:rtl/>
        </w:rPr>
        <w:t xml:space="preserve">- </w:t>
      </w:r>
      <w:r w:rsidR="00FD7958">
        <w:rPr>
          <w:rFonts w:ascii="David" w:hAnsi="David" w:cs="David" w:hint="cs"/>
          <w:b/>
          <w:bCs/>
          <w:sz w:val="24"/>
          <w:szCs w:val="24"/>
          <w:rtl/>
        </w:rPr>
        <w:t>ז.ש</w:t>
      </w:r>
      <w:r>
        <w:rPr>
          <w:rFonts w:ascii="David" w:hAnsi="David" w:cs="David" w:hint="cs"/>
          <w:b/>
          <w:bCs/>
          <w:sz w:val="24"/>
          <w:szCs w:val="24"/>
          <w:rtl/>
        </w:rPr>
        <w:t xml:space="preserve"> </w:t>
      </w:r>
      <w:r w:rsidR="00C5053D">
        <w:rPr>
          <w:rFonts w:ascii="David" w:hAnsi="David" w:cs="David"/>
          <w:b/>
          <w:bCs/>
          <w:sz w:val="24"/>
          <w:szCs w:val="24"/>
          <w:rtl/>
        </w:rPr>
        <w:t xml:space="preserve">" </w:t>
      </w:r>
      <w:r w:rsidR="00C5053D">
        <w:rPr>
          <w:rFonts w:ascii="David" w:hAnsi="David" w:cs="David"/>
          <w:sz w:val="24"/>
          <w:szCs w:val="24"/>
          <w:rtl/>
        </w:rPr>
        <w:t>או</w:t>
      </w:r>
      <w:r w:rsidR="00C5053D">
        <w:rPr>
          <w:rFonts w:ascii="David" w:hAnsi="David" w:cs="David"/>
          <w:b/>
          <w:bCs/>
          <w:sz w:val="24"/>
          <w:szCs w:val="24"/>
          <w:rtl/>
        </w:rPr>
        <w:t xml:space="preserve"> "המנוחים"</w:t>
      </w:r>
      <w:r w:rsidR="00C5053D">
        <w:rPr>
          <w:rFonts w:ascii="David" w:hAnsi="David" w:cs="David"/>
          <w:sz w:val="24"/>
          <w:szCs w:val="24"/>
          <w:rtl/>
        </w:rPr>
        <w:t xml:space="preserve">), היו בני זוג ללא ילדים. </w:t>
      </w:r>
    </w:p>
    <w:p w:rsidR="00C5053D" w:rsidRDefault="00C5053D" w:rsidP="00C5053D">
      <w:pPr>
        <w:pStyle w:val="ad"/>
        <w:spacing w:line="360" w:lineRule="auto"/>
        <w:jc w:val="both"/>
        <w:rPr>
          <w:rFonts w:ascii="David" w:hAnsi="David" w:cs="David"/>
          <w:sz w:val="24"/>
          <w:szCs w:val="24"/>
        </w:rPr>
      </w:pPr>
    </w:p>
    <w:p w:rsidR="00C5053D" w:rsidRDefault="00BF1460" w:rsidP="00C5053D">
      <w:pPr>
        <w:pStyle w:val="ad"/>
        <w:numPr>
          <w:ilvl w:val="0"/>
          <w:numId w:val="1"/>
        </w:numPr>
        <w:spacing w:line="360" w:lineRule="auto"/>
        <w:jc w:val="both"/>
        <w:rPr>
          <w:rFonts w:ascii="David" w:hAnsi="David" w:cs="David"/>
          <w:sz w:val="24"/>
          <w:szCs w:val="24"/>
          <w:rtl/>
        </w:rPr>
      </w:pPr>
      <w:r>
        <w:rPr>
          <w:rFonts w:ascii="David" w:hAnsi="David" w:cs="David"/>
          <w:sz w:val="24"/>
          <w:szCs w:val="24"/>
          <w:rtl/>
        </w:rPr>
        <w:t>מר ד</w:t>
      </w:r>
      <w:r w:rsidR="00FD7958">
        <w:rPr>
          <w:rFonts w:ascii="David" w:hAnsi="David" w:cs="David" w:hint="cs"/>
          <w:sz w:val="24"/>
          <w:szCs w:val="24"/>
          <w:rtl/>
        </w:rPr>
        <w:t>.ש</w:t>
      </w:r>
      <w:r w:rsidR="00C5053D">
        <w:rPr>
          <w:rFonts w:ascii="David" w:hAnsi="David" w:cs="David"/>
          <w:sz w:val="24"/>
          <w:szCs w:val="24"/>
          <w:rtl/>
        </w:rPr>
        <w:t xml:space="preserve"> (להלן: </w:t>
      </w:r>
      <w:r>
        <w:rPr>
          <w:rFonts w:ascii="David" w:hAnsi="David" w:cs="David"/>
          <w:b/>
          <w:bCs/>
          <w:sz w:val="24"/>
          <w:szCs w:val="24"/>
          <w:rtl/>
        </w:rPr>
        <w:t>"ד</w:t>
      </w:r>
      <w:r w:rsidR="00FD7958">
        <w:rPr>
          <w:rFonts w:ascii="David" w:hAnsi="David" w:cs="David" w:hint="cs"/>
          <w:b/>
          <w:bCs/>
          <w:sz w:val="24"/>
          <w:szCs w:val="24"/>
          <w:rtl/>
        </w:rPr>
        <w:t>.ש</w:t>
      </w:r>
      <w:r w:rsidR="00C5053D">
        <w:rPr>
          <w:rFonts w:ascii="David" w:hAnsi="David" w:cs="David"/>
          <w:b/>
          <w:bCs/>
          <w:sz w:val="24"/>
          <w:szCs w:val="24"/>
          <w:rtl/>
        </w:rPr>
        <w:t xml:space="preserve">" </w:t>
      </w:r>
      <w:r w:rsidR="00C5053D">
        <w:rPr>
          <w:rFonts w:ascii="David" w:hAnsi="David" w:cs="David"/>
          <w:sz w:val="24"/>
          <w:szCs w:val="24"/>
          <w:rtl/>
        </w:rPr>
        <w:t>או</w:t>
      </w:r>
      <w:r w:rsidR="00C5053D">
        <w:rPr>
          <w:rFonts w:ascii="David" w:hAnsi="David" w:cs="David"/>
          <w:b/>
          <w:bCs/>
          <w:sz w:val="24"/>
          <w:szCs w:val="24"/>
          <w:rtl/>
        </w:rPr>
        <w:t xml:space="preserve"> "הנתבע"</w:t>
      </w:r>
      <w:r>
        <w:rPr>
          <w:rFonts w:ascii="David" w:hAnsi="David" w:cs="David"/>
          <w:sz w:val="24"/>
          <w:szCs w:val="24"/>
          <w:rtl/>
        </w:rPr>
        <w:t>) הנו אחיה היחיד של ר</w:t>
      </w:r>
      <w:r w:rsidR="00FD7958">
        <w:rPr>
          <w:rFonts w:ascii="David" w:hAnsi="David" w:cs="David" w:hint="cs"/>
          <w:sz w:val="24"/>
          <w:szCs w:val="24"/>
          <w:rtl/>
        </w:rPr>
        <w:t>.ש</w:t>
      </w:r>
      <w:r>
        <w:rPr>
          <w:rFonts w:ascii="David" w:hAnsi="David" w:cs="David" w:hint="cs"/>
          <w:sz w:val="24"/>
          <w:szCs w:val="24"/>
          <w:rtl/>
        </w:rPr>
        <w:t xml:space="preserve"> המנוחה</w:t>
      </w:r>
      <w:r w:rsidR="00C5053D">
        <w:rPr>
          <w:rFonts w:ascii="David" w:hAnsi="David" w:cs="David"/>
          <w:sz w:val="24"/>
          <w:szCs w:val="24"/>
          <w:rtl/>
        </w:rPr>
        <w:t xml:space="preserve">. </w:t>
      </w:r>
    </w:p>
    <w:p w:rsidR="00C5053D" w:rsidRDefault="00C5053D" w:rsidP="00C5053D">
      <w:pPr>
        <w:pStyle w:val="ad"/>
        <w:jc w:val="both"/>
        <w:rPr>
          <w:rFonts w:ascii="David" w:hAnsi="David" w:cs="David"/>
          <w:sz w:val="24"/>
          <w:szCs w:val="24"/>
        </w:rPr>
      </w:pPr>
    </w:p>
    <w:p w:rsidR="00C5053D" w:rsidRDefault="00BF1460" w:rsidP="00C5053D">
      <w:pPr>
        <w:pStyle w:val="ad"/>
        <w:numPr>
          <w:ilvl w:val="0"/>
          <w:numId w:val="1"/>
        </w:numPr>
        <w:spacing w:line="360" w:lineRule="auto"/>
        <w:jc w:val="both"/>
        <w:rPr>
          <w:rFonts w:ascii="David" w:hAnsi="David" w:cs="David"/>
          <w:sz w:val="24"/>
          <w:szCs w:val="24"/>
          <w:rtl/>
        </w:rPr>
      </w:pPr>
      <w:r>
        <w:rPr>
          <w:rFonts w:ascii="David" w:hAnsi="David" w:cs="David"/>
          <w:sz w:val="24"/>
          <w:szCs w:val="24"/>
          <w:rtl/>
        </w:rPr>
        <w:t>מ</w:t>
      </w:r>
      <w:r w:rsidR="00FD7958">
        <w:rPr>
          <w:rFonts w:ascii="David" w:hAnsi="David" w:cs="David" w:hint="cs"/>
          <w:sz w:val="24"/>
          <w:szCs w:val="24"/>
          <w:rtl/>
        </w:rPr>
        <w:t>.ש</w:t>
      </w:r>
      <w:r w:rsidR="00C5053D">
        <w:rPr>
          <w:rFonts w:ascii="David" w:hAnsi="David" w:cs="David"/>
          <w:sz w:val="24"/>
          <w:szCs w:val="24"/>
          <w:rtl/>
        </w:rPr>
        <w:t xml:space="preserve"> ז"ל (להלן</w:t>
      </w:r>
      <w:r>
        <w:rPr>
          <w:rFonts w:ascii="David" w:hAnsi="David" w:cs="David"/>
          <w:b/>
          <w:bCs/>
          <w:sz w:val="24"/>
          <w:szCs w:val="24"/>
          <w:rtl/>
        </w:rPr>
        <w:t>: "</w:t>
      </w:r>
      <w:r w:rsidR="00FD7958">
        <w:rPr>
          <w:rFonts w:ascii="David" w:hAnsi="David" w:cs="David" w:hint="cs"/>
          <w:b/>
          <w:bCs/>
          <w:sz w:val="24"/>
          <w:szCs w:val="24"/>
          <w:rtl/>
        </w:rPr>
        <w:t>אח של ז.ש</w:t>
      </w:r>
      <w:r w:rsidR="00C5053D">
        <w:rPr>
          <w:rFonts w:ascii="David" w:hAnsi="David" w:cs="David"/>
          <w:b/>
          <w:bCs/>
          <w:sz w:val="24"/>
          <w:szCs w:val="24"/>
          <w:rtl/>
        </w:rPr>
        <w:t>"</w:t>
      </w:r>
      <w:r w:rsidR="000B7FAA">
        <w:rPr>
          <w:rFonts w:ascii="David" w:hAnsi="David" w:cs="David"/>
          <w:sz w:val="24"/>
          <w:szCs w:val="24"/>
          <w:rtl/>
        </w:rPr>
        <w:t>) היה אחיו היחיד של ז</w:t>
      </w:r>
      <w:r w:rsidR="00FD7958">
        <w:rPr>
          <w:rFonts w:ascii="David" w:hAnsi="David" w:cs="David" w:hint="cs"/>
          <w:sz w:val="24"/>
          <w:szCs w:val="24"/>
          <w:rtl/>
        </w:rPr>
        <w:t>.ש</w:t>
      </w:r>
      <w:r>
        <w:rPr>
          <w:rFonts w:ascii="David" w:hAnsi="David" w:cs="David"/>
          <w:sz w:val="24"/>
          <w:szCs w:val="24"/>
          <w:rtl/>
        </w:rPr>
        <w:t>. גב' ח</w:t>
      </w:r>
      <w:r w:rsidR="00FD7958">
        <w:rPr>
          <w:rFonts w:ascii="David" w:hAnsi="David" w:cs="David" w:hint="cs"/>
          <w:sz w:val="24"/>
          <w:szCs w:val="24"/>
          <w:rtl/>
        </w:rPr>
        <w:t>.ש</w:t>
      </w:r>
      <w:r>
        <w:rPr>
          <w:rFonts w:ascii="David" w:hAnsi="David" w:cs="David"/>
          <w:sz w:val="24"/>
          <w:szCs w:val="24"/>
          <w:rtl/>
        </w:rPr>
        <w:t xml:space="preserve"> ומר מ</w:t>
      </w:r>
      <w:r w:rsidR="00FD7958">
        <w:rPr>
          <w:rFonts w:ascii="David" w:hAnsi="David" w:cs="David" w:hint="cs"/>
          <w:sz w:val="24"/>
          <w:szCs w:val="24"/>
          <w:rtl/>
        </w:rPr>
        <w:t>.ש</w:t>
      </w:r>
      <w:r w:rsidR="00C5053D">
        <w:rPr>
          <w:rFonts w:ascii="David" w:hAnsi="David" w:cs="David"/>
          <w:sz w:val="24"/>
          <w:szCs w:val="24"/>
          <w:rtl/>
        </w:rPr>
        <w:t xml:space="preserve"> (להלן: </w:t>
      </w:r>
      <w:r>
        <w:rPr>
          <w:rFonts w:ascii="David" w:hAnsi="David" w:cs="David"/>
          <w:b/>
          <w:bCs/>
          <w:sz w:val="24"/>
          <w:szCs w:val="24"/>
          <w:rtl/>
        </w:rPr>
        <w:t>"ח</w:t>
      </w:r>
      <w:r w:rsidR="00FD7958">
        <w:rPr>
          <w:rFonts w:ascii="David" w:hAnsi="David" w:cs="David" w:hint="cs"/>
          <w:b/>
          <w:bCs/>
          <w:sz w:val="24"/>
          <w:szCs w:val="24"/>
          <w:rtl/>
        </w:rPr>
        <w:t>.ש</w:t>
      </w:r>
      <w:r w:rsidR="00C5053D">
        <w:rPr>
          <w:rFonts w:ascii="David" w:hAnsi="David" w:cs="David"/>
          <w:b/>
          <w:bCs/>
          <w:sz w:val="24"/>
          <w:szCs w:val="24"/>
          <w:rtl/>
        </w:rPr>
        <w:t xml:space="preserve"> ו</w:t>
      </w:r>
      <w:r w:rsidR="00FD7958">
        <w:rPr>
          <w:rFonts w:ascii="David" w:hAnsi="David" w:cs="David" w:hint="cs"/>
          <w:b/>
          <w:bCs/>
          <w:sz w:val="24"/>
          <w:szCs w:val="24"/>
          <w:rtl/>
        </w:rPr>
        <w:t>- מ.ש</w:t>
      </w:r>
      <w:r>
        <w:rPr>
          <w:rFonts w:ascii="David" w:hAnsi="David" w:cs="David" w:hint="cs"/>
          <w:b/>
          <w:bCs/>
          <w:sz w:val="24"/>
          <w:szCs w:val="24"/>
          <w:rtl/>
        </w:rPr>
        <w:t xml:space="preserve"> </w:t>
      </w:r>
      <w:r w:rsidR="00C5053D">
        <w:rPr>
          <w:rFonts w:ascii="David" w:hAnsi="David" w:cs="David"/>
          <w:b/>
          <w:bCs/>
          <w:sz w:val="24"/>
          <w:szCs w:val="24"/>
          <w:rtl/>
        </w:rPr>
        <w:t>"</w:t>
      </w:r>
      <w:r w:rsidR="00C5053D">
        <w:rPr>
          <w:rFonts w:ascii="David" w:hAnsi="David" w:cs="David"/>
          <w:sz w:val="24"/>
          <w:szCs w:val="24"/>
          <w:rtl/>
        </w:rPr>
        <w:t xml:space="preserve"> או </w:t>
      </w:r>
      <w:r w:rsidR="00C5053D">
        <w:rPr>
          <w:rFonts w:ascii="David" w:hAnsi="David" w:cs="David"/>
          <w:b/>
          <w:bCs/>
          <w:sz w:val="24"/>
          <w:szCs w:val="24"/>
          <w:rtl/>
        </w:rPr>
        <w:t>"התובעים"</w:t>
      </w:r>
      <w:r w:rsidR="00D57A10">
        <w:rPr>
          <w:rFonts w:ascii="David" w:hAnsi="David" w:cs="David" w:hint="cs"/>
          <w:sz w:val="24"/>
          <w:szCs w:val="24"/>
          <w:rtl/>
        </w:rPr>
        <w:t xml:space="preserve"> או "</w:t>
      </w:r>
      <w:r w:rsidR="00D57A10" w:rsidRPr="00D57A10">
        <w:rPr>
          <w:rFonts w:ascii="David" w:hAnsi="David" w:cs="David" w:hint="cs"/>
          <w:b/>
          <w:bCs/>
          <w:sz w:val="24"/>
          <w:szCs w:val="24"/>
          <w:rtl/>
        </w:rPr>
        <w:t>תובעת 1</w:t>
      </w:r>
      <w:r w:rsidR="00D57A10">
        <w:rPr>
          <w:rFonts w:ascii="David" w:hAnsi="David" w:cs="David" w:hint="cs"/>
          <w:sz w:val="24"/>
          <w:szCs w:val="24"/>
          <w:rtl/>
        </w:rPr>
        <w:t>" "</w:t>
      </w:r>
      <w:r w:rsidR="00D57A10" w:rsidRPr="00D57A10">
        <w:rPr>
          <w:rFonts w:ascii="David" w:hAnsi="David" w:cs="David" w:hint="cs"/>
          <w:b/>
          <w:bCs/>
          <w:sz w:val="24"/>
          <w:szCs w:val="24"/>
          <w:rtl/>
        </w:rPr>
        <w:t>תובע 2</w:t>
      </w:r>
      <w:r w:rsidR="00D57A10">
        <w:rPr>
          <w:rFonts w:ascii="David" w:hAnsi="David" w:cs="David" w:hint="cs"/>
          <w:sz w:val="24"/>
          <w:szCs w:val="24"/>
          <w:rtl/>
        </w:rPr>
        <w:t>"</w:t>
      </w:r>
      <w:r w:rsidR="00C5053D">
        <w:rPr>
          <w:rFonts w:ascii="David" w:hAnsi="David" w:cs="David"/>
          <w:sz w:val="24"/>
          <w:szCs w:val="24"/>
          <w:rtl/>
        </w:rPr>
        <w:t xml:space="preserve">) הינם ילדיו </w:t>
      </w:r>
      <w:r>
        <w:rPr>
          <w:rFonts w:ascii="David" w:hAnsi="David" w:cs="David"/>
          <w:sz w:val="24"/>
          <w:szCs w:val="24"/>
          <w:rtl/>
        </w:rPr>
        <w:t>של מ</w:t>
      </w:r>
      <w:r w:rsidR="00FD7958">
        <w:rPr>
          <w:rFonts w:ascii="David" w:hAnsi="David" w:cs="David" w:hint="cs"/>
          <w:sz w:val="24"/>
          <w:szCs w:val="24"/>
          <w:rtl/>
        </w:rPr>
        <w:t>.ש</w:t>
      </w:r>
      <w:r>
        <w:rPr>
          <w:rFonts w:ascii="David" w:hAnsi="David" w:cs="David" w:hint="cs"/>
          <w:sz w:val="24"/>
          <w:szCs w:val="24"/>
          <w:rtl/>
        </w:rPr>
        <w:t xml:space="preserve"> </w:t>
      </w:r>
      <w:r>
        <w:rPr>
          <w:rFonts w:ascii="David" w:hAnsi="David" w:cs="David"/>
          <w:sz w:val="24"/>
          <w:szCs w:val="24"/>
          <w:rtl/>
        </w:rPr>
        <w:t xml:space="preserve">אח של </w:t>
      </w:r>
      <w:r w:rsidR="00FD7958">
        <w:rPr>
          <w:rFonts w:ascii="David" w:hAnsi="David" w:cs="David" w:hint="cs"/>
          <w:sz w:val="24"/>
          <w:szCs w:val="24"/>
          <w:rtl/>
        </w:rPr>
        <w:t>ז.ש</w:t>
      </w:r>
      <w:r w:rsidR="00C5053D">
        <w:rPr>
          <w:rFonts w:ascii="David" w:hAnsi="David" w:cs="David"/>
          <w:sz w:val="24"/>
          <w:szCs w:val="24"/>
          <w:rtl/>
        </w:rPr>
        <w:t xml:space="preserve">. </w:t>
      </w:r>
    </w:p>
    <w:p w:rsidR="00C5053D" w:rsidRDefault="00C5053D" w:rsidP="00C5053D">
      <w:pPr>
        <w:pStyle w:val="ad"/>
        <w:spacing w:line="360" w:lineRule="auto"/>
        <w:jc w:val="both"/>
        <w:rPr>
          <w:rFonts w:ascii="David" w:hAnsi="David" w:cs="David"/>
          <w:sz w:val="24"/>
          <w:szCs w:val="24"/>
        </w:rPr>
      </w:pPr>
    </w:p>
    <w:p w:rsidR="00C5053D" w:rsidRDefault="00BF1460" w:rsidP="00C5053D">
      <w:pPr>
        <w:pStyle w:val="ad"/>
        <w:numPr>
          <w:ilvl w:val="0"/>
          <w:numId w:val="1"/>
        </w:numPr>
        <w:spacing w:line="360" w:lineRule="auto"/>
        <w:jc w:val="both"/>
        <w:rPr>
          <w:rFonts w:ascii="David" w:hAnsi="David" w:cs="David"/>
          <w:sz w:val="24"/>
          <w:szCs w:val="24"/>
        </w:rPr>
      </w:pPr>
      <w:r>
        <w:rPr>
          <w:rFonts w:ascii="David" w:hAnsi="David" w:cs="David"/>
          <w:sz w:val="24"/>
          <w:szCs w:val="24"/>
          <w:rtl/>
        </w:rPr>
        <w:t>ביום 23.7.89 ערכו ר</w:t>
      </w:r>
      <w:r w:rsidR="00FD7958">
        <w:rPr>
          <w:rFonts w:ascii="David" w:hAnsi="David" w:cs="David" w:hint="cs"/>
          <w:sz w:val="24"/>
          <w:szCs w:val="24"/>
          <w:rtl/>
        </w:rPr>
        <w:t>.ש</w:t>
      </w:r>
      <w:r w:rsidR="00C5053D">
        <w:rPr>
          <w:rFonts w:ascii="David" w:hAnsi="David" w:cs="David"/>
          <w:sz w:val="24"/>
          <w:szCs w:val="24"/>
          <w:rtl/>
        </w:rPr>
        <w:t xml:space="preserve"> ו</w:t>
      </w:r>
      <w:r>
        <w:rPr>
          <w:rFonts w:ascii="David" w:hAnsi="David" w:cs="David" w:hint="cs"/>
          <w:sz w:val="24"/>
          <w:szCs w:val="24"/>
          <w:rtl/>
        </w:rPr>
        <w:t xml:space="preserve">- </w:t>
      </w:r>
      <w:r>
        <w:rPr>
          <w:rFonts w:ascii="David" w:hAnsi="David" w:cs="David"/>
          <w:sz w:val="24"/>
          <w:szCs w:val="24"/>
          <w:rtl/>
        </w:rPr>
        <w:t>ז</w:t>
      </w:r>
      <w:r w:rsidR="00FD7958">
        <w:rPr>
          <w:rFonts w:ascii="David" w:hAnsi="David" w:cs="David" w:hint="cs"/>
          <w:sz w:val="24"/>
          <w:szCs w:val="24"/>
          <w:rtl/>
        </w:rPr>
        <w:t>.ש</w:t>
      </w:r>
      <w:r w:rsidR="00C5053D">
        <w:rPr>
          <w:rFonts w:ascii="David" w:hAnsi="David" w:cs="David"/>
          <w:sz w:val="24"/>
          <w:szCs w:val="24"/>
          <w:rtl/>
        </w:rPr>
        <w:t xml:space="preserve"> צוואה הדדית בפני שני עדים: עו"ד אהרון מרגלית ואסעד אבו </w:t>
      </w:r>
      <w:r>
        <w:rPr>
          <w:rFonts w:ascii="David" w:hAnsi="David" w:cs="David"/>
          <w:sz w:val="24"/>
          <w:szCs w:val="24"/>
          <w:rtl/>
        </w:rPr>
        <w:t>זולוף. במסגרת הצוואה הורישו ר</w:t>
      </w:r>
      <w:r w:rsidR="00FD7958">
        <w:rPr>
          <w:rFonts w:ascii="David" w:hAnsi="David" w:cs="David" w:hint="cs"/>
          <w:sz w:val="24"/>
          <w:szCs w:val="24"/>
          <w:rtl/>
        </w:rPr>
        <w:t>.ש</w:t>
      </w:r>
      <w:r w:rsidR="00C5053D">
        <w:rPr>
          <w:rFonts w:ascii="David" w:hAnsi="David" w:cs="David"/>
          <w:sz w:val="24"/>
          <w:szCs w:val="24"/>
          <w:rtl/>
        </w:rPr>
        <w:t xml:space="preserve"> ו</w:t>
      </w:r>
      <w:r>
        <w:rPr>
          <w:rFonts w:ascii="David" w:hAnsi="David" w:cs="David" w:hint="cs"/>
          <w:sz w:val="24"/>
          <w:szCs w:val="24"/>
          <w:rtl/>
        </w:rPr>
        <w:t xml:space="preserve">- </w:t>
      </w:r>
      <w:r>
        <w:rPr>
          <w:rFonts w:ascii="David" w:hAnsi="David" w:cs="David"/>
          <w:sz w:val="24"/>
          <w:szCs w:val="24"/>
          <w:rtl/>
        </w:rPr>
        <w:t>ז</w:t>
      </w:r>
      <w:r w:rsidR="00FD7958">
        <w:rPr>
          <w:rFonts w:ascii="David" w:hAnsi="David" w:cs="David" w:hint="cs"/>
          <w:sz w:val="24"/>
          <w:szCs w:val="24"/>
          <w:rtl/>
        </w:rPr>
        <w:t>.ש</w:t>
      </w:r>
      <w:r w:rsidR="00C5053D">
        <w:rPr>
          <w:rFonts w:ascii="David" w:hAnsi="David" w:cs="David"/>
          <w:sz w:val="24"/>
          <w:szCs w:val="24"/>
          <w:rtl/>
        </w:rPr>
        <w:t xml:space="preserve"> את רכושם זה לזו. נוכח חשיבות נוסח הצוואה, יובאו מספר סעיפים מתוך הצוואה, הרלוונטיים לענייננו, במלואם:</w:t>
      </w:r>
    </w:p>
    <w:p w:rsidR="00166C6D" w:rsidRPr="00166C6D" w:rsidRDefault="00166C6D" w:rsidP="00166C6D">
      <w:pPr>
        <w:pStyle w:val="ad"/>
        <w:rPr>
          <w:rFonts w:ascii="David" w:hAnsi="David" w:cs="David"/>
          <w:sz w:val="24"/>
          <w:szCs w:val="24"/>
          <w:rtl/>
        </w:rPr>
      </w:pPr>
    </w:p>
    <w:p w:rsidR="00166C6D" w:rsidRDefault="00166C6D" w:rsidP="00166C6D">
      <w:pPr>
        <w:pStyle w:val="ad"/>
        <w:spacing w:line="360" w:lineRule="auto"/>
        <w:jc w:val="both"/>
        <w:rPr>
          <w:rFonts w:ascii="David" w:hAnsi="David" w:cs="David"/>
          <w:sz w:val="24"/>
          <w:szCs w:val="24"/>
          <w:rtl/>
        </w:rPr>
      </w:pPr>
    </w:p>
    <w:p w:rsidR="00C5053D" w:rsidRDefault="00C5053D" w:rsidP="00C5053D">
      <w:pPr>
        <w:spacing w:line="360" w:lineRule="auto"/>
        <w:ind w:left="1218" w:right="993" w:hanging="425"/>
        <w:jc w:val="both"/>
        <w:rPr>
          <w:rFonts w:ascii="David" w:hAnsi="David"/>
          <w:b/>
          <w:bCs/>
          <w:rtl/>
        </w:rPr>
      </w:pPr>
      <w:r>
        <w:rPr>
          <w:rFonts w:ascii="David" w:hAnsi="David"/>
          <w:b/>
          <w:bCs/>
          <w:rtl/>
        </w:rPr>
        <w:lastRenderedPageBreak/>
        <w:t>"...</w:t>
      </w:r>
    </w:p>
    <w:p w:rsidR="00C5053D" w:rsidRDefault="00C5053D" w:rsidP="00C5053D">
      <w:pPr>
        <w:spacing w:line="360" w:lineRule="auto"/>
        <w:ind w:left="1218" w:right="993" w:hanging="425"/>
        <w:jc w:val="both"/>
        <w:rPr>
          <w:rFonts w:ascii="David" w:hAnsi="David"/>
          <w:b/>
          <w:bCs/>
          <w:rtl/>
        </w:rPr>
      </w:pPr>
      <w:r>
        <w:rPr>
          <w:rFonts w:ascii="David" w:hAnsi="David"/>
          <w:b/>
          <w:bCs/>
          <w:rtl/>
        </w:rPr>
        <w:t>2.</w:t>
      </w:r>
      <w:r>
        <w:rPr>
          <w:rFonts w:ascii="David" w:hAnsi="David"/>
          <w:b/>
          <w:bCs/>
          <w:rtl/>
        </w:rPr>
        <w:tab/>
        <w:t>כפוף לאמור בסעיף (3) להלן, הננו מקנים בזה, משעה אחת לפני פטירתנו מן העולם את כל רכושנו, בין בנכסי דלא ניידי ובין במטלטלין, בין בכסף ובפקדונות בבנקים או בכל מוסד אחר, בין ברכוש המופקד בידי אדם כלשהו בין בזכויות, בתביעות, במניות, בכספים, בניירות ערך, במטבע זר ובכל זכות אחרת, לרבות זכויותינו וזכויות כל אחד מאיתנו בבית בו א</w:t>
      </w:r>
      <w:r w:rsidR="00BF1460">
        <w:rPr>
          <w:rFonts w:ascii="David" w:hAnsi="David"/>
          <w:b/>
          <w:bCs/>
          <w:rtl/>
        </w:rPr>
        <w:t xml:space="preserve">נו מתגוררים והמצוי ברחוב </w:t>
      </w:r>
      <w:r w:rsidR="00BF1460">
        <w:rPr>
          <w:rFonts w:ascii="David" w:hAnsi="David" w:hint="cs"/>
          <w:b/>
          <w:bCs/>
          <w:rtl/>
        </w:rPr>
        <w:t>...</w:t>
      </w:r>
      <w:r>
        <w:rPr>
          <w:rFonts w:ascii="David" w:hAnsi="David"/>
          <w:b/>
          <w:bCs/>
          <w:rtl/>
        </w:rPr>
        <w:t>, הידוע כחלקה.... בגוש...., לזולתנו הנותר בחיים אחרי אחד מאיתנו, במקרה של פטירתו של אחד מאתנו מן העולם (הכל יקרא להלן – "הרכוש").</w:t>
      </w:r>
    </w:p>
    <w:p w:rsidR="00C5053D" w:rsidRDefault="00C5053D" w:rsidP="00C5053D">
      <w:pPr>
        <w:spacing w:line="360" w:lineRule="auto"/>
        <w:ind w:left="1218" w:right="993" w:hanging="425"/>
        <w:jc w:val="both"/>
        <w:rPr>
          <w:rFonts w:ascii="David" w:hAnsi="David"/>
          <w:b/>
          <w:bCs/>
          <w:rtl/>
        </w:rPr>
      </w:pPr>
      <w:r>
        <w:rPr>
          <w:rFonts w:ascii="David" w:hAnsi="David"/>
          <w:b/>
          <w:bCs/>
          <w:rtl/>
        </w:rPr>
        <w:t xml:space="preserve">3. </w:t>
      </w:r>
      <w:r>
        <w:rPr>
          <w:rFonts w:ascii="David" w:hAnsi="David"/>
          <w:b/>
          <w:bCs/>
          <w:rtl/>
        </w:rPr>
        <w:tab/>
        <w:t xml:space="preserve">למרות האמור </w:t>
      </w:r>
      <w:r w:rsidR="00A73F19">
        <w:rPr>
          <w:rFonts w:ascii="David" w:hAnsi="David"/>
          <w:b/>
          <w:bCs/>
          <w:rtl/>
        </w:rPr>
        <w:t>בסעיף (2) לעיל, אני, ז</w:t>
      </w:r>
      <w:r w:rsidR="00FD7958">
        <w:rPr>
          <w:rFonts w:ascii="David" w:hAnsi="David" w:hint="cs"/>
          <w:b/>
          <w:bCs/>
          <w:rtl/>
        </w:rPr>
        <w:t>.ש</w:t>
      </w:r>
      <w:r>
        <w:rPr>
          <w:rFonts w:ascii="David" w:hAnsi="David"/>
          <w:b/>
          <w:bCs/>
          <w:rtl/>
        </w:rPr>
        <w:t>, מקנה בזה את הרכוש המפורט להלן, היינו:</w:t>
      </w:r>
    </w:p>
    <w:p w:rsidR="00C5053D" w:rsidRDefault="00C5053D" w:rsidP="00C5053D">
      <w:pPr>
        <w:spacing w:line="360" w:lineRule="auto"/>
        <w:ind w:left="1218" w:right="993"/>
        <w:jc w:val="both"/>
        <w:rPr>
          <w:rFonts w:ascii="David" w:hAnsi="David"/>
          <w:b/>
          <w:bCs/>
          <w:rtl/>
        </w:rPr>
      </w:pPr>
      <w:r>
        <w:rPr>
          <w:rFonts w:ascii="David" w:hAnsi="David"/>
          <w:b/>
          <w:bCs/>
          <w:rtl/>
        </w:rPr>
        <w:t xml:space="preserve">כספים המופקדים על </w:t>
      </w:r>
      <w:r w:rsidR="00A73F19">
        <w:rPr>
          <w:rFonts w:ascii="David" w:hAnsi="David"/>
          <w:b/>
          <w:bCs/>
          <w:rtl/>
        </w:rPr>
        <w:t>שמי ו/או על שמה של אמי גב' פ</w:t>
      </w:r>
      <w:r w:rsidR="00A73F19">
        <w:rPr>
          <w:rFonts w:ascii="David" w:hAnsi="David" w:hint="cs"/>
          <w:b/>
          <w:bCs/>
          <w:rtl/>
        </w:rPr>
        <w:t>'</w:t>
      </w:r>
      <w:r w:rsidR="00A73F19">
        <w:rPr>
          <w:rFonts w:ascii="David" w:hAnsi="David"/>
          <w:b/>
          <w:bCs/>
          <w:rtl/>
        </w:rPr>
        <w:t xml:space="preserve"> ו/או שמו של אחי מ</w:t>
      </w:r>
      <w:r w:rsidR="00FD7958">
        <w:rPr>
          <w:rFonts w:ascii="David" w:hAnsi="David" w:hint="cs"/>
          <w:b/>
          <w:bCs/>
          <w:rtl/>
        </w:rPr>
        <w:t>.ש</w:t>
      </w:r>
      <w:r>
        <w:rPr>
          <w:rFonts w:ascii="David" w:hAnsi="David"/>
          <w:b/>
          <w:bCs/>
          <w:rtl/>
        </w:rPr>
        <w:t xml:space="preserve">, </w:t>
      </w:r>
      <w:r w:rsidRPr="000F5698">
        <w:rPr>
          <w:rFonts w:ascii="David" w:hAnsi="David"/>
          <w:b/>
          <w:bCs/>
          <w:rtl/>
        </w:rPr>
        <w:t>בבנק לאומי לישראל בע"מ סניף.... וכן חלקי בדירה בה מתגוררת אמ</w:t>
      </w:r>
      <w:r w:rsidR="000F5698" w:rsidRPr="000F5698">
        <w:rPr>
          <w:rFonts w:ascii="David" w:hAnsi="David"/>
          <w:b/>
          <w:bCs/>
          <w:rtl/>
        </w:rPr>
        <w:t xml:space="preserve">י והנמצאת ברחוב </w:t>
      </w:r>
      <w:r w:rsidR="000F5698" w:rsidRPr="000F5698">
        <w:rPr>
          <w:rFonts w:ascii="David" w:hAnsi="David" w:hint="cs"/>
          <w:b/>
          <w:bCs/>
          <w:rtl/>
        </w:rPr>
        <w:t xml:space="preserve">... </w:t>
      </w:r>
      <w:r w:rsidRPr="000F5698">
        <w:rPr>
          <w:rFonts w:ascii="David" w:hAnsi="David"/>
          <w:b/>
          <w:bCs/>
          <w:rtl/>
        </w:rPr>
        <w:t>, לאמי, ג</w:t>
      </w:r>
      <w:r w:rsidR="000F5698" w:rsidRPr="000F5698">
        <w:rPr>
          <w:rFonts w:ascii="David" w:hAnsi="David"/>
          <w:b/>
          <w:bCs/>
          <w:rtl/>
        </w:rPr>
        <w:t>ב' פ</w:t>
      </w:r>
      <w:r w:rsidR="000F5698" w:rsidRPr="000F5698">
        <w:rPr>
          <w:rFonts w:ascii="David" w:hAnsi="David" w:hint="cs"/>
          <w:b/>
          <w:bCs/>
          <w:rtl/>
        </w:rPr>
        <w:t>'</w:t>
      </w:r>
      <w:r w:rsidRPr="000F5698">
        <w:rPr>
          <w:rFonts w:ascii="David" w:hAnsi="David"/>
          <w:b/>
          <w:bCs/>
          <w:rtl/>
        </w:rPr>
        <w:t>.</w:t>
      </w:r>
      <w:r>
        <w:rPr>
          <w:rFonts w:ascii="David" w:hAnsi="David"/>
          <w:b/>
          <w:bCs/>
          <w:rtl/>
        </w:rPr>
        <w:t xml:space="preserve"> </w:t>
      </w:r>
    </w:p>
    <w:p w:rsidR="00C5053D" w:rsidRDefault="00C5053D" w:rsidP="00C5053D">
      <w:pPr>
        <w:spacing w:line="360" w:lineRule="auto"/>
        <w:ind w:left="1218" w:right="993" w:hanging="425"/>
        <w:jc w:val="both"/>
        <w:rPr>
          <w:rFonts w:ascii="David" w:hAnsi="David"/>
          <w:b/>
          <w:bCs/>
          <w:rtl/>
        </w:rPr>
      </w:pPr>
      <w:r>
        <w:rPr>
          <w:rFonts w:ascii="David" w:hAnsi="David"/>
          <w:b/>
          <w:bCs/>
          <w:rtl/>
        </w:rPr>
        <w:t xml:space="preserve">4. </w:t>
      </w:r>
      <w:r>
        <w:rPr>
          <w:rFonts w:ascii="David" w:hAnsi="David"/>
          <w:b/>
          <w:bCs/>
          <w:rtl/>
        </w:rPr>
        <w:tab/>
        <w:t>א</w:t>
      </w:r>
      <w:r w:rsidR="000F5698">
        <w:rPr>
          <w:rFonts w:ascii="David" w:hAnsi="David"/>
          <w:b/>
          <w:bCs/>
          <w:rtl/>
        </w:rPr>
        <w:t>ם חס וחלילה אמי, גב' פ</w:t>
      </w:r>
      <w:r w:rsidR="000F5698">
        <w:rPr>
          <w:rFonts w:ascii="David" w:hAnsi="David" w:hint="cs"/>
          <w:b/>
          <w:bCs/>
          <w:rtl/>
        </w:rPr>
        <w:t>'</w:t>
      </w:r>
      <w:r>
        <w:rPr>
          <w:rFonts w:ascii="David" w:hAnsi="David"/>
          <w:b/>
          <w:bCs/>
          <w:rtl/>
        </w:rPr>
        <w:t xml:space="preserve"> תלך לעולמה לפני או ביחד עמי, אזי שאני מקנה את חלקה בעיזבון המפורט</w:t>
      </w:r>
      <w:r w:rsidR="000F5698">
        <w:rPr>
          <w:rFonts w:ascii="David" w:hAnsi="David"/>
          <w:b/>
          <w:bCs/>
          <w:rtl/>
        </w:rPr>
        <w:t xml:space="preserve"> בסעיף (3) לעיל, לאחי מ</w:t>
      </w:r>
      <w:r w:rsidR="00FD7958">
        <w:rPr>
          <w:rFonts w:ascii="David" w:hAnsi="David" w:hint="cs"/>
          <w:b/>
          <w:bCs/>
          <w:rtl/>
        </w:rPr>
        <w:t>.ש</w:t>
      </w:r>
      <w:r>
        <w:rPr>
          <w:rFonts w:ascii="David" w:hAnsi="David"/>
          <w:b/>
          <w:bCs/>
          <w:rtl/>
        </w:rPr>
        <w:t xml:space="preserve"> בעל ת.ז. ... מרחוב ....". </w:t>
      </w:r>
    </w:p>
    <w:p w:rsidR="00C5053D" w:rsidRDefault="00C5053D" w:rsidP="00C5053D">
      <w:pPr>
        <w:spacing w:line="360" w:lineRule="auto"/>
        <w:ind w:left="1218" w:right="993" w:hanging="425"/>
        <w:jc w:val="both"/>
        <w:rPr>
          <w:rFonts w:ascii="David" w:hAnsi="David"/>
          <w:b/>
          <w:bCs/>
          <w:rtl/>
        </w:rPr>
      </w:pPr>
      <w:r>
        <w:rPr>
          <w:rFonts w:ascii="David" w:hAnsi="David"/>
          <w:b/>
          <w:bCs/>
          <w:rtl/>
        </w:rPr>
        <w:t xml:space="preserve">5. </w:t>
      </w:r>
      <w:r>
        <w:rPr>
          <w:rFonts w:ascii="David" w:hAnsi="David"/>
          <w:b/>
          <w:bCs/>
          <w:rtl/>
        </w:rPr>
        <w:tab/>
        <w:t>אם חס וחלילה, נפטר מן העולם יחדיו, אזי שאנו מצווים בזה כי חלקו של כל אחד מאיתנו יוקנה כדלקמן:</w:t>
      </w:r>
    </w:p>
    <w:p w:rsidR="00C5053D" w:rsidRDefault="000F5698" w:rsidP="00C5053D">
      <w:pPr>
        <w:spacing w:line="360" w:lineRule="auto"/>
        <w:ind w:left="1218" w:right="993"/>
        <w:jc w:val="both"/>
        <w:rPr>
          <w:rFonts w:ascii="David" w:hAnsi="David"/>
          <w:b/>
          <w:bCs/>
          <w:rtl/>
        </w:rPr>
      </w:pPr>
      <w:r>
        <w:rPr>
          <w:rFonts w:ascii="David" w:hAnsi="David"/>
          <w:b/>
          <w:bCs/>
          <w:rtl/>
        </w:rPr>
        <w:t>חלקי, ז</w:t>
      </w:r>
      <w:r w:rsidR="00FD7958">
        <w:rPr>
          <w:rFonts w:ascii="David" w:hAnsi="David" w:hint="cs"/>
          <w:b/>
          <w:bCs/>
          <w:rtl/>
        </w:rPr>
        <w:t>.ש</w:t>
      </w:r>
      <w:r>
        <w:rPr>
          <w:rFonts w:ascii="David" w:hAnsi="David"/>
          <w:b/>
          <w:bCs/>
          <w:rtl/>
        </w:rPr>
        <w:t>, יוקנה לאחי, מ</w:t>
      </w:r>
      <w:r w:rsidR="00FD7958">
        <w:rPr>
          <w:rFonts w:ascii="David" w:hAnsi="David" w:hint="cs"/>
          <w:b/>
          <w:bCs/>
          <w:rtl/>
        </w:rPr>
        <w:t>.ש</w:t>
      </w:r>
      <w:r w:rsidR="00C5053D">
        <w:rPr>
          <w:rFonts w:ascii="David" w:hAnsi="David"/>
          <w:b/>
          <w:bCs/>
          <w:rtl/>
        </w:rPr>
        <w:t>, בעל ת.ז. ..... מרחוב ......</w:t>
      </w:r>
    </w:p>
    <w:p w:rsidR="00C5053D" w:rsidRDefault="000F5698" w:rsidP="00C5053D">
      <w:pPr>
        <w:spacing w:line="360" w:lineRule="auto"/>
        <w:ind w:left="1218" w:right="993"/>
        <w:jc w:val="both"/>
        <w:rPr>
          <w:rFonts w:ascii="David" w:hAnsi="David"/>
          <w:b/>
          <w:bCs/>
          <w:rtl/>
        </w:rPr>
      </w:pPr>
      <w:r>
        <w:rPr>
          <w:rFonts w:ascii="David" w:hAnsi="David"/>
          <w:b/>
          <w:bCs/>
          <w:rtl/>
        </w:rPr>
        <w:t>חלקי, ר</w:t>
      </w:r>
      <w:r w:rsidR="00FD7958">
        <w:rPr>
          <w:rFonts w:ascii="David" w:hAnsi="David" w:hint="cs"/>
          <w:b/>
          <w:bCs/>
          <w:rtl/>
        </w:rPr>
        <w:t>.ש</w:t>
      </w:r>
      <w:r>
        <w:rPr>
          <w:rFonts w:ascii="David" w:hAnsi="David"/>
          <w:b/>
          <w:bCs/>
          <w:rtl/>
        </w:rPr>
        <w:t>, יוקנה לאחי, ד</w:t>
      </w:r>
      <w:r w:rsidR="00FD7958">
        <w:rPr>
          <w:rFonts w:ascii="David" w:hAnsi="David" w:hint="cs"/>
          <w:b/>
          <w:bCs/>
          <w:rtl/>
        </w:rPr>
        <w:t>.ש</w:t>
      </w:r>
      <w:r w:rsidR="00C5053D">
        <w:rPr>
          <w:rFonts w:ascii="David" w:hAnsi="David"/>
          <w:b/>
          <w:bCs/>
          <w:rtl/>
        </w:rPr>
        <w:t>, בעל ת.ז. ..... מרחוב ....."</w:t>
      </w:r>
    </w:p>
    <w:p w:rsidR="00C5053D" w:rsidRDefault="00C5053D" w:rsidP="00C5053D">
      <w:pPr>
        <w:spacing w:line="360" w:lineRule="auto"/>
        <w:ind w:left="1218" w:right="993" w:hanging="425"/>
        <w:jc w:val="both"/>
        <w:rPr>
          <w:rFonts w:ascii="David" w:hAnsi="David"/>
          <w:b/>
          <w:bCs/>
          <w:rtl/>
        </w:rPr>
      </w:pPr>
    </w:p>
    <w:p w:rsidR="00C5053D" w:rsidRDefault="00F54589" w:rsidP="00F54589">
      <w:pPr>
        <w:pStyle w:val="ad"/>
        <w:numPr>
          <w:ilvl w:val="0"/>
          <w:numId w:val="1"/>
        </w:numPr>
        <w:spacing w:line="360" w:lineRule="auto"/>
        <w:jc w:val="both"/>
        <w:rPr>
          <w:rFonts w:ascii="David" w:hAnsi="David" w:cs="David"/>
          <w:sz w:val="24"/>
          <w:szCs w:val="24"/>
          <w:rtl/>
        </w:rPr>
      </w:pPr>
      <w:r>
        <w:rPr>
          <w:rFonts w:ascii="David" w:hAnsi="David" w:cs="David"/>
          <w:sz w:val="24"/>
          <w:szCs w:val="24"/>
          <w:rtl/>
        </w:rPr>
        <w:t>ז</w:t>
      </w:r>
      <w:r w:rsidR="00FD7958">
        <w:rPr>
          <w:rFonts w:ascii="David" w:hAnsi="David" w:cs="David" w:hint="cs"/>
          <w:sz w:val="24"/>
          <w:szCs w:val="24"/>
          <w:rtl/>
        </w:rPr>
        <w:t>.ש</w:t>
      </w:r>
      <w:r w:rsidR="00C5053D">
        <w:rPr>
          <w:rFonts w:ascii="David" w:hAnsi="David" w:cs="David"/>
          <w:sz w:val="24"/>
          <w:szCs w:val="24"/>
          <w:rtl/>
        </w:rPr>
        <w:t xml:space="preserve"> הלך לבית עולמו ביום </w:t>
      </w:r>
      <w:r>
        <w:rPr>
          <w:rFonts w:ascii="David" w:hAnsi="David" w:cs="David" w:hint="cs"/>
          <w:sz w:val="24"/>
          <w:szCs w:val="24"/>
          <w:rtl/>
        </w:rPr>
        <w:t>00</w:t>
      </w:r>
      <w:r w:rsidR="00C5053D">
        <w:rPr>
          <w:rFonts w:ascii="David" w:hAnsi="David" w:cs="David"/>
          <w:sz w:val="24"/>
          <w:szCs w:val="24"/>
          <w:rtl/>
        </w:rPr>
        <w:t>.</w:t>
      </w:r>
      <w:r>
        <w:rPr>
          <w:rFonts w:ascii="David" w:hAnsi="David" w:cs="David" w:hint="cs"/>
          <w:sz w:val="24"/>
          <w:szCs w:val="24"/>
          <w:rtl/>
        </w:rPr>
        <w:t>00</w:t>
      </w:r>
      <w:r w:rsidR="00C5053D">
        <w:rPr>
          <w:rFonts w:ascii="David" w:hAnsi="David" w:cs="David"/>
          <w:sz w:val="24"/>
          <w:szCs w:val="24"/>
          <w:rtl/>
        </w:rPr>
        <w:t xml:space="preserve">.2016 וצוואתו קוימה ביום </w:t>
      </w:r>
      <w:r>
        <w:rPr>
          <w:rFonts w:ascii="David" w:hAnsi="David" w:cs="David" w:hint="cs"/>
          <w:sz w:val="24"/>
          <w:szCs w:val="24"/>
          <w:rtl/>
        </w:rPr>
        <w:t>00</w:t>
      </w:r>
      <w:r w:rsidR="00C5053D">
        <w:rPr>
          <w:rFonts w:ascii="David" w:hAnsi="David" w:cs="David"/>
          <w:sz w:val="24"/>
          <w:szCs w:val="24"/>
          <w:rtl/>
        </w:rPr>
        <w:t>.</w:t>
      </w:r>
      <w:r>
        <w:rPr>
          <w:rFonts w:ascii="David" w:hAnsi="David" w:cs="David" w:hint="cs"/>
          <w:sz w:val="24"/>
          <w:szCs w:val="24"/>
          <w:rtl/>
        </w:rPr>
        <w:t>00</w:t>
      </w:r>
      <w:r w:rsidR="00C5053D">
        <w:rPr>
          <w:rFonts w:ascii="David" w:hAnsi="David" w:cs="David"/>
          <w:sz w:val="24"/>
          <w:szCs w:val="24"/>
          <w:rtl/>
        </w:rPr>
        <w:t>.2017.</w:t>
      </w:r>
    </w:p>
    <w:p w:rsidR="00C5053D" w:rsidRDefault="00C5053D" w:rsidP="00C5053D">
      <w:pPr>
        <w:pStyle w:val="ad"/>
        <w:spacing w:line="360" w:lineRule="auto"/>
        <w:jc w:val="both"/>
        <w:rPr>
          <w:rFonts w:ascii="David" w:hAnsi="David" w:cs="David"/>
          <w:sz w:val="24"/>
          <w:szCs w:val="24"/>
        </w:rPr>
      </w:pPr>
    </w:p>
    <w:p w:rsidR="00C5053D" w:rsidRDefault="00F54589" w:rsidP="00F54589">
      <w:pPr>
        <w:pStyle w:val="ad"/>
        <w:numPr>
          <w:ilvl w:val="0"/>
          <w:numId w:val="1"/>
        </w:numPr>
        <w:spacing w:line="360" w:lineRule="auto"/>
        <w:jc w:val="both"/>
        <w:rPr>
          <w:rFonts w:ascii="David" w:hAnsi="David" w:cs="David"/>
          <w:sz w:val="24"/>
          <w:szCs w:val="24"/>
        </w:rPr>
      </w:pPr>
      <w:r>
        <w:rPr>
          <w:rFonts w:ascii="David" w:hAnsi="David" w:cs="David"/>
          <w:sz w:val="24"/>
          <w:szCs w:val="24"/>
          <w:rtl/>
        </w:rPr>
        <w:t>ר</w:t>
      </w:r>
      <w:r w:rsidR="00FD7958">
        <w:rPr>
          <w:rFonts w:ascii="David" w:hAnsi="David" w:cs="David" w:hint="cs"/>
          <w:sz w:val="24"/>
          <w:szCs w:val="24"/>
          <w:rtl/>
        </w:rPr>
        <w:t>.ש</w:t>
      </w:r>
      <w:r w:rsidR="00C5053D">
        <w:rPr>
          <w:rFonts w:ascii="David" w:hAnsi="David" w:cs="David"/>
          <w:sz w:val="24"/>
          <w:szCs w:val="24"/>
          <w:rtl/>
        </w:rPr>
        <w:t xml:space="preserve"> הלכה לבית עולמה ביום </w:t>
      </w:r>
      <w:r>
        <w:rPr>
          <w:rFonts w:ascii="David" w:hAnsi="David" w:cs="David" w:hint="cs"/>
          <w:sz w:val="24"/>
          <w:szCs w:val="24"/>
          <w:rtl/>
        </w:rPr>
        <w:t>00</w:t>
      </w:r>
      <w:r w:rsidR="00C5053D">
        <w:rPr>
          <w:rFonts w:ascii="David" w:hAnsi="David" w:cs="David"/>
          <w:sz w:val="24"/>
          <w:szCs w:val="24"/>
          <w:rtl/>
        </w:rPr>
        <w:t>.</w:t>
      </w:r>
      <w:r>
        <w:rPr>
          <w:rFonts w:ascii="David" w:hAnsi="David" w:cs="David" w:hint="cs"/>
          <w:sz w:val="24"/>
          <w:szCs w:val="24"/>
          <w:rtl/>
        </w:rPr>
        <w:t>00</w:t>
      </w:r>
      <w:r w:rsidR="00C5053D">
        <w:rPr>
          <w:rFonts w:ascii="David" w:hAnsi="David" w:cs="David"/>
          <w:sz w:val="24"/>
          <w:szCs w:val="24"/>
          <w:rtl/>
        </w:rPr>
        <w:t xml:space="preserve">.2019. </w:t>
      </w:r>
    </w:p>
    <w:p w:rsidR="00C5053D" w:rsidRPr="00FD7958" w:rsidRDefault="00C5053D" w:rsidP="00C5053D">
      <w:pPr>
        <w:pStyle w:val="ad"/>
        <w:jc w:val="both"/>
        <w:rPr>
          <w:rFonts w:ascii="David" w:hAnsi="David" w:cs="David"/>
          <w:sz w:val="24"/>
          <w:szCs w:val="24"/>
        </w:rPr>
      </w:pPr>
    </w:p>
    <w:p w:rsidR="00C5053D" w:rsidRDefault="00F54589" w:rsidP="00C5053D">
      <w:pPr>
        <w:pStyle w:val="ad"/>
        <w:numPr>
          <w:ilvl w:val="0"/>
          <w:numId w:val="1"/>
        </w:numPr>
        <w:spacing w:line="360" w:lineRule="auto"/>
        <w:jc w:val="both"/>
        <w:rPr>
          <w:rFonts w:ascii="David" w:hAnsi="David" w:cs="David"/>
          <w:sz w:val="24"/>
          <w:szCs w:val="24"/>
          <w:rtl/>
        </w:rPr>
      </w:pPr>
      <w:r>
        <w:rPr>
          <w:rFonts w:ascii="David" w:hAnsi="David" w:cs="David"/>
          <w:sz w:val="24"/>
          <w:szCs w:val="24"/>
          <w:rtl/>
        </w:rPr>
        <w:t>להשלמת התמונה יצוין כי מ</w:t>
      </w:r>
      <w:r w:rsidR="00FD7958">
        <w:rPr>
          <w:rFonts w:ascii="David" w:hAnsi="David" w:cs="David" w:hint="cs"/>
          <w:sz w:val="24"/>
          <w:szCs w:val="24"/>
          <w:rtl/>
        </w:rPr>
        <w:t>.ש</w:t>
      </w:r>
      <w:r>
        <w:rPr>
          <w:rFonts w:ascii="David" w:hAnsi="David" w:cs="David"/>
          <w:sz w:val="24"/>
          <w:szCs w:val="24"/>
          <w:rtl/>
        </w:rPr>
        <w:t xml:space="preserve">, אח של </w:t>
      </w:r>
      <w:r w:rsidR="00FD7958">
        <w:rPr>
          <w:rFonts w:ascii="David" w:hAnsi="David" w:cs="David" w:hint="cs"/>
          <w:sz w:val="24"/>
          <w:szCs w:val="24"/>
          <w:rtl/>
        </w:rPr>
        <w:t>ז.ש</w:t>
      </w:r>
      <w:r w:rsidR="00C5053D">
        <w:rPr>
          <w:rFonts w:ascii="David" w:hAnsi="David" w:cs="David"/>
          <w:sz w:val="24"/>
          <w:szCs w:val="24"/>
          <w:rtl/>
        </w:rPr>
        <w:t>, הלך לבית עול</w:t>
      </w:r>
      <w:r>
        <w:rPr>
          <w:rFonts w:ascii="David" w:hAnsi="David" w:cs="David"/>
          <w:sz w:val="24"/>
          <w:szCs w:val="24"/>
          <w:rtl/>
        </w:rPr>
        <w:t>מו בשנת 2015, טרם פטירתם של ר</w:t>
      </w:r>
      <w:r w:rsidR="00FD7958">
        <w:rPr>
          <w:rFonts w:ascii="David" w:hAnsi="David" w:cs="David" w:hint="cs"/>
          <w:sz w:val="24"/>
          <w:szCs w:val="24"/>
          <w:rtl/>
        </w:rPr>
        <w:t>.ש</w:t>
      </w:r>
      <w:r w:rsidR="00C5053D">
        <w:rPr>
          <w:rFonts w:ascii="David" w:hAnsi="David" w:cs="David"/>
          <w:sz w:val="24"/>
          <w:szCs w:val="24"/>
          <w:rtl/>
        </w:rPr>
        <w:t xml:space="preserve"> ו</w:t>
      </w:r>
      <w:r w:rsidR="00FD7958">
        <w:rPr>
          <w:rFonts w:ascii="David" w:hAnsi="David" w:cs="David" w:hint="cs"/>
          <w:sz w:val="24"/>
          <w:szCs w:val="24"/>
          <w:rtl/>
        </w:rPr>
        <w:t>- ז.ש</w:t>
      </w:r>
      <w:r w:rsidR="00C5053D">
        <w:rPr>
          <w:rFonts w:ascii="David" w:hAnsi="David" w:cs="David"/>
          <w:sz w:val="24"/>
          <w:szCs w:val="24"/>
          <w:rtl/>
        </w:rPr>
        <w:t xml:space="preserve">. </w:t>
      </w:r>
    </w:p>
    <w:p w:rsidR="00C5053D" w:rsidRDefault="00C5053D" w:rsidP="00C5053D">
      <w:pPr>
        <w:pStyle w:val="ad"/>
        <w:jc w:val="both"/>
        <w:rPr>
          <w:rFonts w:ascii="David" w:hAnsi="David" w:cs="David"/>
          <w:sz w:val="24"/>
          <w:szCs w:val="24"/>
        </w:rPr>
      </w:pPr>
    </w:p>
    <w:p w:rsidR="00C5053D" w:rsidRDefault="00F54589" w:rsidP="00C5053D">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 ח</w:t>
      </w:r>
      <w:r w:rsidR="00FD7958">
        <w:rPr>
          <w:rFonts w:ascii="David" w:hAnsi="David" w:cs="David" w:hint="cs"/>
          <w:sz w:val="24"/>
          <w:szCs w:val="24"/>
          <w:rtl/>
        </w:rPr>
        <w:t>.ש</w:t>
      </w:r>
      <w:r w:rsidR="00C5053D">
        <w:rPr>
          <w:rFonts w:ascii="David" w:hAnsi="David" w:cs="David"/>
          <w:sz w:val="24"/>
          <w:szCs w:val="24"/>
          <w:rtl/>
        </w:rPr>
        <w:t xml:space="preserve"> ו</w:t>
      </w:r>
      <w:r>
        <w:rPr>
          <w:rFonts w:ascii="David" w:hAnsi="David" w:cs="David" w:hint="cs"/>
          <w:sz w:val="24"/>
          <w:szCs w:val="24"/>
          <w:rtl/>
        </w:rPr>
        <w:t xml:space="preserve">- </w:t>
      </w:r>
      <w:r>
        <w:rPr>
          <w:rFonts w:ascii="David" w:hAnsi="David" w:cs="David"/>
          <w:sz w:val="24"/>
          <w:szCs w:val="24"/>
          <w:rtl/>
        </w:rPr>
        <w:t>מ</w:t>
      </w:r>
      <w:r w:rsidR="00FD7958">
        <w:rPr>
          <w:rFonts w:ascii="David" w:hAnsi="David" w:cs="David" w:hint="cs"/>
          <w:sz w:val="24"/>
          <w:szCs w:val="24"/>
          <w:rtl/>
        </w:rPr>
        <w:t>.ש</w:t>
      </w:r>
      <w:r>
        <w:rPr>
          <w:rFonts w:ascii="David" w:hAnsi="David" w:cs="David"/>
          <w:sz w:val="24"/>
          <w:szCs w:val="24"/>
          <w:rtl/>
        </w:rPr>
        <w:t xml:space="preserve"> (ילדיו של מ</w:t>
      </w:r>
      <w:r w:rsidR="00FD7958">
        <w:rPr>
          <w:rFonts w:ascii="David" w:hAnsi="David" w:cs="David" w:hint="cs"/>
          <w:sz w:val="24"/>
          <w:szCs w:val="24"/>
          <w:rtl/>
        </w:rPr>
        <w:t>.ש</w:t>
      </w:r>
      <w:r>
        <w:rPr>
          <w:rFonts w:ascii="David" w:hAnsi="David" w:cs="David"/>
          <w:sz w:val="24"/>
          <w:szCs w:val="24"/>
          <w:rtl/>
        </w:rPr>
        <w:t>, אח של ז</w:t>
      </w:r>
      <w:r w:rsidR="00FD7958">
        <w:rPr>
          <w:rFonts w:ascii="David" w:hAnsi="David" w:cs="David" w:hint="cs"/>
          <w:sz w:val="24"/>
          <w:szCs w:val="24"/>
          <w:rtl/>
        </w:rPr>
        <w:t>.ש</w:t>
      </w:r>
      <w:r w:rsidR="00C5053D">
        <w:rPr>
          <w:rFonts w:ascii="David" w:hAnsi="David" w:cs="David"/>
          <w:sz w:val="24"/>
          <w:szCs w:val="24"/>
          <w:rtl/>
        </w:rPr>
        <w:t>)</w:t>
      </w:r>
      <w:r>
        <w:rPr>
          <w:rFonts w:ascii="David" w:hAnsi="David" w:cs="David"/>
          <w:sz w:val="24"/>
          <w:szCs w:val="24"/>
          <w:rtl/>
        </w:rPr>
        <w:t xml:space="preserve"> הגישו בקשה לקיום צוואתה של ר</w:t>
      </w:r>
      <w:r w:rsidR="00FD7958">
        <w:rPr>
          <w:rFonts w:ascii="David" w:hAnsi="David" w:cs="David" w:hint="cs"/>
          <w:sz w:val="24"/>
          <w:szCs w:val="24"/>
          <w:rtl/>
        </w:rPr>
        <w:t>.ש</w:t>
      </w:r>
      <w:r w:rsidR="00C5053D">
        <w:rPr>
          <w:rFonts w:ascii="David" w:hAnsi="David" w:cs="David"/>
          <w:sz w:val="24"/>
          <w:szCs w:val="24"/>
          <w:rtl/>
        </w:rPr>
        <w:t xml:space="preserve"> (</w:t>
      </w:r>
      <w:r w:rsidR="00C5053D">
        <w:rPr>
          <w:rFonts w:ascii="David" w:hAnsi="David" w:cs="David"/>
          <w:b/>
          <w:bCs/>
          <w:sz w:val="24"/>
          <w:szCs w:val="24"/>
          <w:rtl/>
        </w:rPr>
        <w:t>42405-01-20</w:t>
      </w:r>
      <w:r w:rsidR="00C5053D">
        <w:rPr>
          <w:rFonts w:ascii="David" w:hAnsi="David" w:cs="David"/>
          <w:sz w:val="24"/>
          <w:szCs w:val="24"/>
          <w:rtl/>
        </w:rPr>
        <w:t xml:space="preserve">). </w:t>
      </w:r>
    </w:p>
    <w:p w:rsidR="00C5053D" w:rsidRDefault="00C5053D" w:rsidP="00C5053D">
      <w:pPr>
        <w:pStyle w:val="ad"/>
        <w:jc w:val="both"/>
        <w:rPr>
          <w:rFonts w:ascii="David" w:hAnsi="David" w:cs="David"/>
          <w:sz w:val="24"/>
          <w:szCs w:val="24"/>
        </w:rPr>
      </w:pPr>
    </w:p>
    <w:p w:rsidR="00C5053D" w:rsidRDefault="00F54589" w:rsidP="00C5053D">
      <w:pPr>
        <w:pStyle w:val="ad"/>
        <w:spacing w:line="360" w:lineRule="auto"/>
        <w:jc w:val="both"/>
        <w:rPr>
          <w:rFonts w:ascii="David" w:hAnsi="David" w:cs="David"/>
          <w:sz w:val="24"/>
          <w:szCs w:val="24"/>
          <w:rtl/>
        </w:rPr>
      </w:pPr>
      <w:r>
        <w:rPr>
          <w:rFonts w:ascii="David" w:hAnsi="David" w:cs="David"/>
          <w:sz w:val="24"/>
          <w:szCs w:val="24"/>
          <w:rtl/>
        </w:rPr>
        <w:t>מנגד, הגיש ד</w:t>
      </w:r>
      <w:r w:rsidR="00FD7958">
        <w:rPr>
          <w:rFonts w:ascii="David" w:hAnsi="David" w:cs="David" w:hint="cs"/>
          <w:sz w:val="24"/>
          <w:szCs w:val="24"/>
          <w:rtl/>
        </w:rPr>
        <w:t>.ש</w:t>
      </w:r>
      <w:r>
        <w:rPr>
          <w:rFonts w:ascii="David" w:hAnsi="David" w:cs="David"/>
          <w:sz w:val="24"/>
          <w:szCs w:val="24"/>
          <w:rtl/>
        </w:rPr>
        <w:t xml:space="preserve"> (אח של ר</w:t>
      </w:r>
      <w:r w:rsidR="00FD7958">
        <w:rPr>
          <w:rFonts w:ascii="David" w:hAnsi="David" w:cs="David" w:hint="cs"/>
          <w:sz w:val="24"/>
          <w:szCs w:val="24"/>
          <w:rtl/>
        </w:rPr>
        <w:t>.ש</w:t>
      </w:r>
      <w:r w:rsidR="00C5053D">
        <w:rPr>
          <w:rFonts w:ascii="David" w:hAnsi="David" w:cs="David"/>
          <w:sz w:val="24"/>
          <w:szCs w:val="24"/>
          <w:rtl/>
        </w:rPr>
        <w:t>) התנגדות לקיום הצוואה,</w:t>
      </w:r>
      <w:r w:rsidR="00FD7958">
        <w:rPr>
          <w:rFonts w:ascii="David" w:hAnsi="David" w:cs="David"/>
          <w:sz w:val="24"/>
          <w:szCs w:val="24"/>
          <w:rtl/>
        </w:rPr>
        <w:t xml:space="preserve"> וכן בקשה למתן צו ירושה אחר ר</w:t>
      </w:r>
      <w:r w:rsidR="00FD7958">
        <w:rPr>
          <w:rFonts w:ascii="David" w:hAnsi="David" w:cs="David" w:hint="cs"/>
          <w:sz w:val="24"/>
          <w:szCs w:val="24"/>
          <w:rtl/>
        </w:rPr>
        <w:t>.ש</w:t>
      </w:r>
      <w:r w:rsidR="00C5053D">
        <w:rPr>
          <w:rFonts w:ascii="David" w:hAnsi="David" w:cs="David"/>
          <w:sz w:val="24"/>
          <w:szCs w:val="24"/>
          <w:rtl/>
        </w:rPr>
        <w:t xml:space="preserve"> המנוחה (</w:t>
      </w:r>
      <w:r w:rsidR="00C5053D">
        <w:rPr>
          <w:rFonts w:ascii="David" w:hAnsi="David" w:cs="David"/>
          <w:b/>
          <w:bCs/>
          <w:sz w:val="24"/>
          <w:szCs w:val="24"/>
          <w:rtl/>
        </w:rPr>
        <w:t>43505-01-20</w:t>
      </w:r>
      <w:r w:rsidR="00C5053D">
        <w:rPr>
          <w:rFonts w:ascii="David" w:hAnsi="David" w:cs="David"/>
          <w:sz w:val="24"/>
          <w:szCs w:val="24"/>
          <w:rtl/>
        </w:rPr>
        <w:t xml:space="preserve">, </w:t>
      </w:r>
      <w:r w:rsidR="00C5053D">
        <w:rPr>
          <w:rFonts w:ascii="David" w:hAnsi="David" w:cs="David"/>
          <w:b/>
          <w:bCs/>
          <w:sz w:val="24"/>
          <w:szCs w:val="24"/>
          <w:rtl/>
        </w:rPr>
        <w:t xml:space="preserve">63028-02-20). </w:t>
      </w:r>
    </w:p>
    <w:p w:rsidR="00C5053D" w:rsidRDefault="00C5053D" w:rsidP="00C5053D">
      <w:pPr>
        <w:pStyle w:val="ad"/>
        <w:jc w:val="both"/>
        <w:rPr>
          <w:rFonts w:ascii="David" w:hAnsi="David" w:cs="David"/>
          <w:b/>
          <w:bCs/>
          <w:sz w:val="24"/>
          <w:szCs w:val="24"/>
          <w:u w:val="single"/>
        </w:rPr>
      </w:pPr>
    </w:p>
    <w:p w:rsidR="00C5053D" w:rsidRDefault="00C5053D" w:rsidP="00C5053D">
      <w:pPr>
        <w:pStyle w:val="ad"/>
        <w:jc w:val="both"/>
        <w:rPr>
          <w:rFonts w:ascii="David" w:hAnsi="David" w:cs="David"/>
          <w:sz w:val="24"/>
          <w:szCs w:val="24"/>
          <w:rtl/>
        </w:rPr>
      </w:pPr>
    </w:p>
    <w:p w:rsidR="00C5053D" w:rsidRDefault="00F54589" w:rsidP="00C5053D">
      <w:pPr>
        <w:spacing w:line="360" w:lineRule="auto"/>
        <w:ind w:firstLine="360"/>
        <w:jc w:val="both"/>
        <w:rPr>
          <w:rFonts w:ascii="David" w:hAnsi="David"/>
          <w:b/>
          <w:bCs/>
          <w:u w:val="single"/>
          <w:rtl/>
        </w:rPr>
      </w:pPr>
      <w:r>
        <w:rPr>
          <w:rFonts w:ascii="David" w:hAnsi="David"/>
          <w:b/>
          <w:bCs/>
          <w:u w:val="single"/>
          <w:rtl/>
        </w:rPr>
        <w:t>תמצית טענות ח</w:t>
      </w:r>
      <w:r w:rsidR="00FD7958">
        <w:rPr>
          <w:rFonts w:ascii="David" w:hAnsi="David" w:hint="cs"/>
          <w:b/>
          <w:bCs/>
          <w:u w:val="single"/>
          <w:rtl/>
        </w:rPr>
        <w:t>.ש</w:t>
      </w:r>
      <w:r>
        <w:rPr>
          <w:rFonts w:ascii="David" w:hAnsi="David" w:hint="cs"/>
          <w:b/>
          <w:bCs/>
          <w:u w:val="single"/>
          <w:rtl/>
        </w:rPr>
        <w:t xml:space="preserve"> </w:t>
      </w:r>
      <w:r w:rsidR="00C5053D">
        <w:rPr>
          <w:rFonts w:ascii="David" w:hAnsi="David"/>
          <w:b/>
          <w:bCs/>
          <w:u w:val="single"/>
          <w:rtl/>
        </w:rPr>
        <w:t>ו</w:t>
      </w:r>
      <w:r w:rsidR="00FD7958">
        <w:rPr>
          <w:rFonts w:ascii="David" w:hAnsi="David" w:hint="cs"/>
          <w:b/>
          <w:bCs/>
          <w:u w:val="single"/>
          <w:rtl/>
        </w:rPr>
        <w:t>- מ.ש (ילדיו של מ.ש אח של ז.ש</w:t>
      </w:r>
      <w:r>
        <w:rPr>
          <w:rFonts w:ascii="David" w:hAnsi="David" w:hint="cs"/>
          <w:b/>
          <w:bCs/>
          <w:u w:val="single"/>
          <w:rtl/>
        </w:rPr>
        <w:t>)</w:t>
      </w:r>
    </w:p>
    <w:p w:rsidR="00C5053D" w:rsidRDefault="00C5053D" w:rsidP="00C5053D">
      <w:pPr>
        <w:pStyle w:val="ad"/>
        <w:spacing w:line="360" w:lineRule="auto"/>
        <w:jc w:val="both"/>
        <w:rPr>
          <w:rFonts w:ascii="David" w:hAnsi="David" w:cs="David"/>
          <w:b/>
          <w:bCs/>
          <w:sz w:val="24"/>
          <w:szCs w:val="24"/>
          <w:u w:val="single"/>
        </w:rPr>
      </w:pPr>
    </w:p>
    <w:p w:rsidR="00C5053D" w:rsidRDefault="00A7099B" w:rsidP="00C5053D">
      <w:pPr>
        <w:pStyle w:val="ad"/>
        <w:numPr>
          <w:ilvl w:val="0"/>
          <w:numId w:val="1"/>
        </w:numPr>
        <w:spacing w:line="360" w:lineRule="auto"/>
        <w:jc w:val="both"/>
        <w:rPr>
          <w:rFonts w:ascii="David" w:hAnsi="David" w:cs="David"/>
          <w:b/>
          <w:bCs/>
          <w:sz w:val="24"/>
          <w:szCs w:val="24"/>
          <w:u w:val="single"/>
        </w:rPr>
      </w:pPr>
      <w:r>
        <w:rPr>
          <w:rFonts w:ascii="David" w:hAnsi="David" w:cs="David"/>
          <w:sz w:val="24"/>
          <w:szCs w:val="24"/>
          <w:rtl/>
        </w:rPr>
        <w:t>לטענתם, מ</w:t>
      </w:r>
      <w:r w:rsidR="000C01B4">
        <w:rPr>
          <w:rFonts w:ascii="David" w:hAnsi="David" w:cs="David" w:hint="cs"/>
          <w:sz w:val="24"/>
          <w:szCs w:val="24"/>
          <w:rtl/>
        </w:rPr>
        <w:t>.ש</w:t>
      </w:r>
      <w:r>
        <w:rPr>
          <w:rFonts w:ascii="David" w:hAnsi="David" w:cs="David"/>
          <w:sz w:val="24"/>
          <w:szCs w:val="24"/>
          <w:rtl/>
        </w:rPr>
        <w:t xml:space="preserve"> היה האח היחיד של ז</w:t>
      </w:r>
      <w:r w:rsidR="000C01B4">
        <w:rPr>
          <w:rFonts w:ascii="David" w:hAnsi="David" w:cs="David" w:hint="cs"/>
          <w:sz w:val="24"/>
          <w:szCs w:val="24"/>
          <w:rtl/>
        </w:rPr>
        <w:t>.ש</w:t>
      </w:r>
      <w:r w:rsidR="00C5053D">
        <w:rPr>
          <w:rFonts w:ascii="David" w:hAnsi="David" w:cs="David"/>
          <w:sz w:val="24"/>
          <w:szCs w:val="24"/>
          <w:rtl/>
        </w:rPr>
        <w:t xml:space="preserve"> והיה קשור אליו מאוד. האחים שרדו יחד את נוראות השואה ועלו יחד באניית מעפילים ומאז</w:t>
      </w:r>
      <w:r>
        <w:rPr>
          <w:rFonts w:ascii="David" w:hAnsi="David" w:cs="David"/>
          <w:sz w:val="24"/>
          <w:szCs w:val="24"/>
          <w:rtl/>
        </w:rPr>
        <w:t xml:space="preserve"> לא נפרדו דרכיהם. מ</w:t>
      </w:r>
      <w:r w:rsidR="000C01B4">
        <w:rPr>
          <w:rFonts w:ascii="David" w:hAnsi="David" w:cs="David" w:hint="cs"/>
          <w:sz w:val="24"/>
          <w:szCs w:val="24"/>
          <w:rtl/>
        </w:rPr>
        <w:t>.ש</w:t>
      </w:r>
      <w:r w:rsidR="00C5053D">
        <w:rPr>
          <w:rFonts w:ascii="David" w:hAnsi="David" w:cs="David"/>
          <w:sz w:val="24"/>
          <w:szCs w:val="24"/>
          <w:rtl/>
        </w:rPr>
        <w:t xml:space="preserve"> ומשפחתו היו האנשים הקרובים ביותר ל</w:t>
      </w:r>
      <w:r>
        <w:rPr>
          <w:rFonts w:ascii="David" w:hAnsi="David" w:cs="David" w:hint="cs"/>
          <w:sz w:val="24"/>
          <w:szCs w:val="24"/>
          <w:rtl/>
        </w:rPr>
        <w:t xml:space="preserve">- </w:t>
      </w:r>
      <w:r>
        <w:rPr>
          <w:rFonts w:ascii="David" w:hAnsi="David" w:cs="David"/>
          <w:sz w:val="24"/>
          <w:szCs w:val="24"/>
          <w:rtl/>
        </w:rPr>
        <w:t>ז</w:t>
      </w:r>
      <w:r w:rsidR="000C01B4">
        <w:rPr>
          <w:rFonts w:ascii="David" w:hAnsi="David" w:cs="David" w:hint="cs"/>
          <w:sz w:val="24"/>
          <w:szCs w:val="24"/>
          <w:rtl/>
        </w:rPr>
        <w:t>.ש</w:t>
      </w:r>
      <w:r w:rsidR="00C5053D">
        <w:rPr>
          <w:rFonts w:ascii="David" w:hAnsi="David" w:cs="David"/>
          <w:sz w:val="24"/>
          <w:szCs w:val="24"/>
          <w:rtl/>
        </w:rPr>
        <w:t>, והיו משפחתו היחידה. ל</w:t>
      </w:r>
      <w:r>
        <w:rPr>
          <w:rFonts w:ascii="David" w:hAnsi="David" w:cs="David"/>
          <w:sz w:val="24"/>
          <w:szCs w:val="24"/>
          <w:rtl/>
        </w:rPr>
        <w:t>עומת זאת, הקשר של המנוחים עם ד</w:t>
      </w:r>
      <w:r w:rsidR="000C01B4">
        <w:rPr>
          <w:rFonts w:ascii="David" w:hAnsi="David" w:cs="David" w:hint="cs"/>
          <w:sz w:val="24"/>
          <w:szCs w:val="24"/>
          <w:rtl/>
        </w:rPr>
        <w:t>.ש (אח של ר.ש</w:t>
      </w:r>
      <w:r>
        <w:rPr>
          <w:rFonts w:ascii="David" w:hAnsi="David" w:cs="David" w:hint="cs"/>
          <w:sz w:val="24"/>
          <w:szCs w:val="24"/>
          <w:rtl/>
        </w:rPr>
        <w:t>)</w:t>
      </w:r>
      <w:r>
        <w:rPr>
          <w:rFonts w:ascii="David" w:hAnsi="David" w:cs="David"/>
          <w:sz w:val="24"/>
          <w:szCs w:val="24"/>
          <w:rtl/>
        </w:rPr>
        <w:t xml:space="preserve"> היה שונה. ד</w:t>
      </w:r>
      <w:r w:rsidR="000C01B4">
        <w:rPr>
          <w:rFonts w:ascii="David" w:hAnsi="David" w:cs="David" w:hint="cs"/>
          <w:sz w:val="24"/>
          <w:szCs w:val="24"/>
          <w:rtl/>
        </w:rPr>
        <w:t>.ש (אח של ר.ש</w:t>
      </w:r>
      <w:r>
        <w:rPr>
          <w:rFonts w:ascii="David" w:hAnsi="David" w:cs="David" w:hint="cs"/>
          <w:sz w:val="24"/>
          <w:szCs w:val="24"/>
          <w:rtl/>
        </w:rPr>
        <w:t>)</w:t>
      </w:r>
      <w:r w:rsidR="00C5053D">
        <w:rPr>
          <w:rFonts w:ascii="David" w:hAnsi="David" w:cs="David"/>
          <w:sz w:val="24"/>
          <w:szCs w:val="24"/>
          <w:rtl/>
        </w:rPr>
        <w:t xml:space="preserve"> התגורר רוב השנים בחו"ל, הגיע לארץ לעיתים</w:t>
      </w:r>
      <w:r>
        <w:rPr>
          <w:rFonts w:ascii="David" w:hAnsi="David" w:cs="David"/>
          <w:sz w:val="24"/>
          <w:szCs w:val="24"/>
          <w:rtl/>
        </w:rPr>
        <w:t xml:space="preserve"> מזדמנות ולא תמיד טרח לבקרם. ד</w:t>
      </w:r>
      <w:r w:rsidR="000C01B4">
        <w:rPr>
          <w:rFonts w:ascii="David" w:hAnsi="David" w:cs="David" w:hint="cs"/>
          <w:sz w:val="24"/>
          <w:szCs w:val="24"/>
          <w:rtl/>
        </w:rPr>
        <w:t>.ש (אח של ר.ש</w:t>
      </w:r>
      <w:r>
        <w:rPr>
          <w:rFonts w:ascii="David" w:hAnsi="David" w:cs="David" w:hint="cs"/>
          <w:sz w:val="24"/>
          <w:szCs w:val="24"/>
          <w:rtl/>
        </w:rPr>
        <w:t>)</w:t>
      </w:r>
      <w:r w:rsidR="00C5053D">
        <w:rPr>
          <w:rFonts w:ascii="David" w:hAnsi="David" w:cs="David"/>
          <w:sz w:val="24"/>
          <w:szCs w:val="24"/>
          <w:rtl/>
        </w:rPr>
        <w:t xml:space="preserve"> כמעט ולא נטל חלק בטיפול במנוחים, לפיכך אין</w:t>
      </w:r>
      <w:r w:rsidR="00C3155E">
        <w:rPr>
          <w:rFonts w:ascii="David" w:hAnsi="David" w:cs="David"/>
          <w:sz w:val="24"/>
          <w:szCs w:val="24"/>
          <w:rtl/>
        </w:rPr>
        <w:t xml:space="preserve"> ספק כי למנוחים לא היה כל רצון </w:t>
      </w:r>
      <w:r w:rsidR="00C3155E">
        <w:rPr>
          <w:rFonts w:ascii="David" w:hAnsi="David" w:cs="David" w:hint="cs"/>
          <w:sz w:val="24"/>
          <w:szCs w:val="24"/>
          <w:rtl/>
        </w:rPr>
        <w:t xml:space="preserve">כי </w:t>
      </w:r>
      <w:r w:rsidR="00C5053D">
        <w:rPr>
          <w:rFonts w:ascii="David" w:hAnsi="David" w:cs="David"/>
          <w:sz w:val="24"/>
          <w:szCs w:val="24"/>
          <w:rtl/>
        </w:rPr>
        <w:t>לאחר פטירתם כל רכושם יעבור ל</w:t>
      </w:r>
      <w:r>
        <w:rPr>
          <w:rFonts w:ascii="David" w:hAnsi="David" w:cs="David" w:hint="cs"/>
          <w:sz w:val="24"/>
          <w:szCs w:val="24"/>
          <w:rtl/>
        </w:rPr>
        <w:t xml:space="preserve">- </w:t>
      </w:r>
      <w:r>
        <w:rPr>
          <w:rFonts w:ascii="David" w:hAnsi="David" w:cs="David"/>
          <w:sz w:val="24"/>
          <w:szCs w:val="24"/>
          <w:rtl/>
        </w:rPr>
        <w:t>ד</w:t>
      </w:r>
      <w:r w:rsidR="000C01B4">
        <w:rPr>
          <w:rFonts w:ascii="David" w:hAnsi="David" w:cs="David" w:hint="cs"/>
          <w:sz w:val="24"/>
          <w:szCs w:val="24"/>
          <w:rtl/>
        </w:rPr>
        <w:t>.ש (אח של ר.ש</w:t>
      </w:r>
      <w:r>
        <w:rPr>
          <w:rFonts w:ascii="David" w:hAnsi="David" w:cs="David" w:hint="cs"/>
          <w:sz w:val="24"/>
          <w:szCs w:val="24"/>
          <w:rtl/>
        </w:rPr>
        <w:t>)</w:t>
      </w:r>
      <w:r w:rsidR="00C5053D">
        <w:rPr>
          <w:rFonts w:ascii="David" w:hAnsi="David" w:cs="David"/>
          <w:sz w:val="24"/>
          <w:szCs w:val="24"/>
          <w:rtl/>
        </w:rPr>
        <w:t xml:space="preserve"> בלבד. </w:t>
      </w:r>
    </w:p>
    <w:p w:rsidR="00C5053D" w:rsidRDefault="00C5053D" w:rsidP="00C5053D">
      <w:pPr>
        <w:pStyle w:val="ad"/>
        <w:spacing w:line="360" w:lineRule="auto"/>
        <w:jc w:val="both"/>
        <w:rPr>
          <w:rFonts w:ascii="David" w:hAnsi="David" w:cs="David"/>
          <w:b/>
          <w:bCs/>
          <w:sz w:val="24"/>
          <w:szCs w:val="24"/>
          <w:u w:val="single"/>
        </w:rPr>
      </w:pPr>
    </w:p>
    <w:p w:rsidR="00C3155E" w:rsidRPr="00C3155E" w:rsidRDefault="00C5053D" w:rsidP="00C5053D">
      <w:pPr>
        <w:pStyle w:val="ad"/>
        <w:numPr>
          <w:ilvl w:val="0"/>
          <w:numId w:val="1"/>
        </w:numPr>
        <w:spacing w:line="360" w:lineRule="auto"/>
        <w:jc w:val="both"/>
        <w:rPr>
          <w:rFonts w:ascii="David" w:hAnsi="David" w:cs="David"/>
          <w:b/>
          <w:bCs/>
          <w:sz w:val="24"/>
          <w:szCs w:val="24"/>
          <w:u w:val="single"/>
        </w:rPr>
      </w:pPr>
      <w:r w:rsidRPr="001E468D">
        <w:rPr>
          <w:rFonts w:ascii="David" w:hAnsi="David" w:cs="David"/>
          <w:sz w:val="24"/>
          <w:szCs w:val="24"/>
          <w:rtl/>
        </w:rPr>
        <w:t>עוד טוענים התובעים, כי הצוואה כוללת את סעיף 2 - לפיו לאחר פטירת אחד מבני הזוג מועבר הרכוש לבן הזוג הנותר בחיים (מלבד הרכוש שניתנו לגביו הוראות בסעיף 3 לצוואה), ואת סעיף 5 לצוואה– לפיו לאחר פטירת בן הזוג השני מחולק הרכו</w:t>
      </w:r>
      <w:r w:rsidR="00C3155E">
        <w:rPr>
          <w:rFonts w:ascii="David" w:hAnsi="David" w:cs="David"/>
          <w:sz w:val="24"/>
          <w:szCs w:val="24"/>
          <w:rtl/>
        </w:rPr>
        <w:t>ש בחלוקה שווה בין אחיהם היחידים</w:t>
      </w:r>
      <w:r w:rsidR="00C3155E">
        <w:rPr>
          <w:rFonts w:ascii="David" w:hAnsi="David" w:cs="David" w:hint="cs"/>
          <w:sz w:val="24"/>
          <w:szCs w:val="24"/>
          <w:rtl/>
        </w:rPr>
        <w:t>:</w:t>
      </w:r>
      <w:r w:rsidRPr="001E468D">
        <w:rPr>
          <w:rFonts w:ascii="David" w:hAnsi="David" w:cs="David"/>
          <w:sz w:val="24"/>
          <w:szCs w:val="24"/>
          <w:rtl/>
        </w:rPr>
        <w:t xml:space="preserve"> </w:t>
      </w:r>
      <w:r w:rsidR="001E468D" w:rsidRPr="001E468D">
        <w:rPr>
          <w:rFonts w:ascii="David" w:hAnsi="David" w:cs="David"/>
          <w:sz w:val="24"/>
          <w:szCs w:val="24"/>
          <w:rtl/>
        </w:rPr>
        <w:t>חלקו של ז</w:t>
      </w:r>
      <w:r w:rsidR="000C01B4">
        <w:rPr>
          <w:rFonts w:ascii="David" w:hAnsi="David" w:cs="David" w:hint="cs"/>
          <w:sz w:val="24"/>
          <w:szCs w:val="24"/>
          <w:rtl/>
        </w:rPr>
        <w:t>.ש</w:t>
      </w:r>
      <w:r w:rsidR="001E468D" w:rsidRPr="001E468D">
        <w:rPr>
          <w:rFonts w:ascii="David" w:hAnsi="David" w:cs="David"/>
          <w:sz w:val="24"/>
          <w:szCs w:val="24"/>
          <w:rtl/>
        </w:rPr>
        <w:t xml:space="preserve"> שהינו מחצית מהרכוש לאחיו מ</w:t>
      </w:r>
      <w:r w:rsidR="000C01B4">
        <w:rPr>
          <w:rFonts w:ascii="David" w:hAnsi="David" w:cs="David" w:hint="cs"/>
          <w:sz w:val="24"/>
          <w:szCs w:val="24"/>
          <w:rtl/>
        </w:rPr>
        <w:t>.ש</w:t>
      </w:r>
      <w:r w:rsidR="001E468D" w:rsidRPr="001E468D">
        <w:rPr>
          <w:rFonts w:ascii="David" w:hAnsi="David" w:cs="David"/>
          <w:sz w:val="24"/>
          <w:szCs w:val="24"/>
          <w:rtl/>
        </w:rPr>
        <w:t>, וחלקה של ר</w:t>
      </w:r>
      <w:r w:rsidR="000C01B4">
        <w:rPr>
          <w:rFonts w:ascii="David" w:hAnsi="David" w:cs="David" w:hint="cs"/>
          <w:sz w:val="24"/>
          <w:szCs w:val="24"/>
          <w:rtl/>
        </w:rPr>
        <w:t>.ש</w:t>
      </w:r>
      <w:r w:rsidRPr="001E468D">
        <w:rPr>
          <w:rFonts w:ascii="David" w:hAnsi="David" w:cs="David"/>
          <w:sz w:val="24"/>
          <w:szCs w:val="24"/>
          <w:rtl/>
        </w:rPr>
        <w:t xml:space="preserve"> – מחצית מהרכוש לאחיה </w:t>
      </w:r>
      <w:r w:rsidR="001E468D" w:rsidRPr="001E468D">
        <w:rPr>
          <w:rFonts w:ascii="David" w:hAnsi="David" w:cs="David"/>
          <w:sz w:val="24"/>
          <w:szCs w:val="24"/>
          <w:rtl/>
        </w:rPr>
        <w:t>ד</w:t>
      </w:r>
      <w:r w:rsidR="000C01B4">
        <w:rPr>
          <w:rFonts w:ascii="David" w:hAnsi="David" w:cs="David" w:hint="cs"/>
          <w:sz w:val="24"/>
          <w:szCs w:val="24"/>
          <w:rtl/>
        </w:rPr>
        <w:t>.ש</w:t>
      </w:r>
      <w:r w:rsidRPr="001E468D">
        <w:rPr>
          <w:rFonts w:ascii="David" w:hAnsi="David" w:cs="David"/>
          <w:sz w:val="24"/>
          <w:szCs w:val="24"/>
          <w:rtl/>
        </w:rPr>
        <w:t xml:space="preserve">. </w:t>
      </w:r>
    </w:p>
    <w:p w:rsidR="00C3155E" w:rsidRPr="00C3155E" w:rsidRDefault="00C3155E" w:rsidP="00C3155E">
      <w:pPr>
        <w:pStyle w:val="ad"/>
        <w:rPr>
          <w:rFonts w:ascii="David" w:hAnsi="David" w:cs="David"/>
          <w:sz w:val="24"/>
          <w:szCs w:val="24"/>
          <w:rtl/>
        </w:rPr>
      </w:pPr>
    </w:p>
    <w:p w:rsidR="00C5053D" w:rsidRDefault="00C5053D" w:rsidP="00C3155E">
      <w:pPr>
        <w:pStyle w:val="ad"/>
        <w:spacing w:line="360" w:lineRule="auto"/>
        <w:jc w:val="both"/>
        <w:rPr>
          <w:rFonts w:ascii="David" w:hAnsi="David" w:cs="David"/>
          <w:b/>
          <w:bCs/>
          <w:sz w:val="24"/>
          <w:szCs w:val="24"/>
          <w:u w:val="single"/>
        </w:rPr>
      </w:pPr>
      <w:r w:rsidRPr="001E468D">
        <w:rPr>
          <w:rFonts w:ascii="David" w:hAnsi="David" w:cs="David"/>
          <w:sz w:val="24"/>
          <w:szCs w:val="24"/>
          <w:rtl/>
        </w:rPr>
        <w:t>לטענת התובעים, אין לפרש את סעיף 5 לצוואה כהו</w:t>
      </w:r>
      <w:r w:rsidR="001E468D" w:rsidRPr="001E468D">
        <w:rPr>
          <w:rFonts w:ascii="David" w:hAnsi="David" w:cs="David"/>
          <w:sz w:val="24"/>
          <w:szCs w:val="24"/>
          <w:rtl/>
        </w:rPr>
        <w:t>ראת חלוקה במצב כה נדיר לפיו ר</w:t>
      </w:r>
      <w:r w:rsidR="000C01B4">
        <w:rPr>
          <w:rFonts w:ascii="David" w:hAnsi="David" w:cs="David" w:hint="cs"/>
          <w:sz w:val="24"/>
          <w:szCs w:val="24"/>
          <w:rtl/>
        </w:rPr>
        <w:t>.ש</w:t>
      </w:r>
      <w:r w:rsidRPr="001E468D">
        <w:rPr>
          <w:rFonts w:ascii="David" w:hAnsi="David" w:cs="David"/>
          <w:sz w:val="24"/>
          <w:szCs w:val="24"/>
          <w:rtl/>
        </w:rPr>
        <w:t xml:space="preserve"> ו</w:t>
      </w:r>
      <w:r w:rsidR="001E468D" w:rsidRPr="001E468D">
        <w:rPr>
          <w:rFonts w:ascii="David" w:hAnsi="David" w:cs="David" w:hint="cs"/>
          <w:sz w:val="24"/>
          <w:szCs w:val="24"/>
          <w:rtl/>
        </w:rPr>
        <w:t xml:space="preserve">- </w:t>
      </w:r>
      <w:r w:rsidR="001E468D" w:rsidRPr="001E468D">
        <w:rPr>
          <w:rFonts w:ascii="David" w:hAnsi="David" w:cs="David"/>
          <w:sz w:val="24"/>
          <w:szCs w:val="24"/>
          <w:rtl/>
        </w:rPr>
        <w:t>ז</w:t>
      </w:r>
      <w:r w:rsidR="000C01B4">
        <w:rPr>
          <w:rFonts w:ascii="David" w:hAnsi="David" w:cs="David" w:hint="cs"/>
          <w:sz w:val="24"/>
          <w:szCs w:val="24"/>
          <w:rtl/>
        </w:rPr>
        <w:t>.ש</w:t>
      </w:r>
      <w:r w:rsidRPr="001E468D">
        <w:rPr>
          <w:rFonts w:ascii="David" w:hAnsi="David" w:cs="David"/>
          <w:sz w:val="24"/>
          <w:szCs w:val="24"/>
          <w:rtl/>
        </w:rPr>
        <w:t xml:space="preserve"> ילכו לעולמם בדיוק באותו הרגע. עריכת צוואה ללא הוראה בנוגע לחלוקת הרכוש לאחר פטירת בן הזוג שנותר בחיים, פירושה כי לאחר פטירתו יחולק הרכוש ליורשיו על פי דין בלבד.</w:t>
      </w:r>
      <w:r w:rsidR="001E468D">
        <w:rPr>
          <w:rFonts w:ascii="David" w:hAnsi="David" w:cs="David"/>
          <w:sz w:val="24"/>
          <w:szCs w:val="24"/>
          <w:rtl/>
        </w:rPr>
        <w:t xml:space="preserve"> מאחר שר</w:t>
      </w:r>
      <w:r w:rsidR="000C01B4">
        <w:rPr>
          <w:rFonts w:ascii="David" w:hAnsi="David" w:cs="David" w:hint="cs"/>
          <w:sz w:val="24"/>
          <w:szCs w:val="24"/>
          <w:rtl/>
        </w:rPr>
        <w:t>.ש</w:t>
      </w:r>
      <w:r>
        <w:rPr>
          <w:rFonts w:ascii="David" w:hAnsi="David" w:cs="David"/>
          <w:sz w:val="24"/>
          <w:szCs w:val="24"/>
          <w:rtl/>
        </w:rPr>
        <w:t xml:space="preserve"> הייתה האחרונה ללכת לבית ע</w:t>
      </w:r>
      <w:r w:rsidR="001E468D">
        <w:rPr>
          <w:rFonts w:ascii="David" w:hAnsi="David" w:cs="David"/>
          <w:sz w:val="24"/>
          <w:szCs w:val="24"/>
          <w:rtl/>
        </w:rPr>
        <w:t>ולמה, הרי שיורשה על פי דין – ד</w:t>
      </w:r>
      <w:r w:rsidR="000C01B4">
        <w:rPr>
          <w:rFonts w:ascii="David" w:hAnsi="David" w:cs="David" w:hint="cs"/>
          <w:sz w:val="24"/>
          <w:szCs w:val="24"/>
          <w:rtl/>
        </w:rPr>
        <w:t>.ש</w:t>
      </w:r>
      <w:r>
        <w:rPr>
          <w:rFonts w:ascii="David" w:hAnsi="David" w:cs="David"/>
          <w:sz w:val="24"/>
          <w:szCs w:val="24"/>
          <w:rtl/>
        </w:rPr>
        <w:t xml:space="preserve"> יורש לבדו את כל עיזבון המנוחים. פירוש זה של הצוואה הינו מרחיק לכת ובלתי סביר וסותר את כל מהותם של צוואה הדדית ועקרון ההסתמכות. </w:t>
      </w:r>
    </w:p>
    <w:p w:rsidR="00C5053D" w:rsidRDefault="00C5053D" w:rsidP="00C5053D">
      <w:pPr>
        <w:pStyle w:val="ad"/>
        <w:spacing w:line="360" w:lineRule="auto"/>
        <w:jc w:val="both"/>
        <w:rPr>
          <w:rFonts w:ascii="David" w:hAnsi="David" w:cs="David"/>
          <w:b/>
          <w:bCs/>
          <w:sz w:val="24"/>
          <w:szCs w:val="24"/>
          <w:u w:val="single"/>
        </w:rPr>
      </w:pPr>
    </w:p>
    <w:p w:rsidR="00C5053D" w:rsidRDefault="00C5053D" w:rsidP="00C5053D">
      <w:pPr>
        <w:pStyle w:val="ad"/>
        <w:numPr>
          <w:ilvl w:val="0"/>
          <w:numId w:val="1"/>
        </w:numPr>
        <w:spacing w:line="360" w:lineRule="auto"/>
        <w:jc w:val="both"/>
        <w:rPr>
          <w:rFonts w:ascii="David" w:hAnsi="David" w:cs="David"/>
          <w:b/>
          <w:bCs/>
          <w:sz w:val="24"/>
          <w:szCs w:val="24"/>
          <w:u w:val="single"/>
        </w:rPr>
      </w:pPr>
      <w:r>
        <w:rPr>
          <w:rFonts w:ascii="David" w:hAnsi="David" w:cs="David"/>
          <w:sz w:val="24"/>
          <w:szCs w:val="24"/>
          <w:rtl/>
        </w:rPr>
        <w:t xml:space="preserve">עוד נטען, כי מאחר שמדובר בצוואות הדדיות שנערכו במסמך אחד, הרי שבמקום המילה </w:t>
      </w:r>
      <w:r>
        <w:rPr>
          <w:rFonts w:ascii="David" w:hAnsi="David" w:cs="David"/>
          <w:b/>
          <w:bCs/>
          <w:sz w:val="24"/>
          <w:szCs w:val="24"/>
          <w:rtl/>
        </w:rPr>
        <w:t>"יחדיו"</w:t>
      </w:r>
      <w:r>
        <w:rPr>
          <w:rFonts w:ascii="David" w:hAnsi="David" w:cs="David"/>
          <w:sz w:val="24"/>
          <w:szCs w:val="24"/>
          <w:rtl/>
        </w:rPr>
        <w:t xml:space="preserve"> יש לכתוב את המילה </w:t>
      </w:r>
      <w:r>
        <w:rPr>
          <w:rFonts w:ascii="David" w:hAnsi="David" w:cs="David"/>
          <w:b/>
          <w:bCs/>
          <w:sz w:val="24"/>
          <w:szCs w:val="24"/>
          <w:rtl/>
        </w:rPr>
        <w:t>"שנינו"</w:t>
      </w:r>
      <w:r w:rsidR="00C3155E">
        <w:rPr>
          <w:rFonts w:ascii="David" w:hAnsi="David" w:cs="David"/>
          <w:sz w:val="24"/>
          <w:szCs w:val="24"/>
          <w:rtl/>
        </w:rPr>
        <w:t xml:space="preserve">. ברור </w:t>
      </w:r>
      <w:r w:rsidR="00C3155E">
        <w:rPr>
          <w:rFonts w:ascii="David" w:hAnsi="David" w:cs="David" w:hint="cs"/>
          <w:sz w:val="24"/>
          <w:szCs w:val="24"/>
          <w:rtl/>
        </w:rPr>
        <w:t xml:space="preserve">כי </w:t>
      </w:r>
      <w:r>
        <w:rPr>
          <w:rFonts w:ascii="David" w:hAnsi="David" w:cs="David"/>
          <w:sz w:val="24"/>
          <w:szCs w:val="24"/>
          <w:rtl/>
        </w:rPr>
        <w:t xml:space="preserve">בני הזוג לא טרחו לפנות לעורך דין כדי 'לכסות' מקרה כה נדיר בו שני בני הזוג מתים יחדיו. </w:t>
      </w:r>
    </w:p>
    <w:p w:rsidR="00C5053D" w:rsidRDefault="00C5053D" w:rsidP="00C5053D">
      <w:pPr>
        <w:pStyle w:val="ad"/>
        <w:spacing w:line="360" w:lineRule="auto"/>
        <w:jc w:val="both"/>
        <w:rPr>
          <w:rFonts w:ascii="David" w:hAnsi="David" w:cs="David"/>
          <w:b/>
          <w:bCs/>
          <w:sz w:val="24"/>
          <w:szCs w:val="24"/>
          <w:u w:val="single"/>
        </w:rPr>
      </w:pPr>
    </w:p>
    <w:p w:rsidR="00C5053D" w:rsidRDefault="00C5053D" w:rsidP="00C5053D">
      <w:pPr>
        <w:pStyle w:val="ad"/>
        <w:numPr>
          <w:ilvl w:val="0"/>
          <w:numId w:val="1"/>
        </w:numPr>
        <w:spacing w:line="360" w:lineRule="auto"/>
        <w:jc w:val="both"/>
        <w:rPr>
          <w:rFonts w:ascii="David" w:hAnsi="David" w:cs="David"/>
          <w:b/>
          <w:bCs/>
          <w:sz w:val="24"/>
          <w:szCs w:val="24"/>
          <w:u w:val="single"/>
        </w:rPr>
      </w:pPr>
      <w:r>
        <w:rPr>
          <w:rFonts w:ascii="David" w:hAnsi="David" w:cs="David"/>
          <w:sz w:val="24"/>
          <w:szCs w:val="24"/>
          <w:rtl/>
        </w:rPr>
        <w:t xml:space="preserve">עו"ד מרגלית, אשר ערך את הצוואה והיה שכן וחבר של המנוחים טוען בתצהיר שהגיש מטעמו כי כתב בצוואה בסעיף 5 "נפטר מן העולם יחדיו", התכוון לאחר ששני בני הזוג לא יהיו בין החיים, ולא למצב נדיר שאינו מתרחש כמעט אף פעם – ששני בני הזוג ילכו לעולמם יחד. </w:t>
      </w:r>
    </w:p>
    <w:p w:rsidR="00C5053D" w:rsidRDefault="00C5053D" w:rsidP="00C5053D">
      <w:pPr>
        <w:pStyle w:val="ad"/>
        <w:rPr>
          <w:rFonts w:ascii="David" w:hAnsi="David" w:cs="David"/>
          <w:b/>
          <w:bCs/>
          <w:sz w:val="24"/>
          <w:szCs w:val="24"/>
          <w:u w:val="single"/>
        </w:rPr>
      </w:pPr>
    </w:p>
    <w:p w:rsidR="00C5053D" w:rsidRDefault="00C5053D" w:rsidP="00C5053D">
      <w:pPr>
        <w:pStyle w:val="ad"/>
        <w:numPr>
          <w:ilvl w:val="0"/>
          <w:numId w:val="1"/>
        </w:numPr>
        <w:spacing w:line="360" w:lineRule="auto"/>
        <w:jc w:val="both"/>
        <w:rPr>
          <w:rFonts w:ascii="David" w:hAnsi="David" w:cs="David"/>
          <w:b/>
          <w:bCs/>
          <w:sz w:val="24"/>
          <w:szCs w:val="24"/>
          <w:u w:val="single"/>
          <w:rtl/>
        </w:rPr>
      </w:pPr>
      <w:r>
        <w:rPr>
          <w:rFonts w:ascii="David" w:hAnsi="David" w:cs="David"/>
          <w:sz w:val="24"/>
          <w:szCs w:val="24"/>
          <w:rtl/>
        </w:rPr>
        <w:t xml:space="preserve">כמו כן טוענים התובעים, כי מאחר שמדובר בצוואה הדדית משותפת, הרי שלאחר פטירת שניהם, סעיף 5 לצוואה עוסק במצב בו שניהם כבר לא יהיו בין החיים, ולכן יש להחיל את סעיף 41 לחוק הירושה, תשכ"ה -1965 (להלן: </w:t>
      </w:r>
      <w:r>
        <w:rPr>
          <w:rFonts w:ascii="David" w:hAnsi="David" w:cs="David"/>
          <w:b/>
          <w:bCs/>
          <w:sz w:val="24"/>
          <w:szCs w:val="24"/>
          <w:rtl/>
        </w:rPr>
        <w:t>"חוק הירושה"</w:t>
      </w:r>
      <w:r>
        <w:rPr>
          <w:rFonts w:ascii="David" w:hAnsi="David" w:cs="David"/>
          <w:sz w:val="24"/>
          <w:szCs w:val="24"/>
          <w:rtl/>
        </w:rPr>
        <w:t>) העוסק ב"יורש במקום יורש". סעיף 42 לחוק הירושה העוסק ב"יורש אחר יורש" אינו רלוונטי לענייננו. לפי סעיף 49 לחוק הירושה, ברגע שזוכה לפי צוואה הולך לעולמו לפני המצווה, אזי צאצאיו של ה</w:t>
      </w:r>
      <w:r w:rsidR="001E468D">
        <w:rPr>
          <w:rFonts w:ascii="David" w:hAnsi="David" w:cs="David"/>
          <w:sz w:val="24"/>
          <w:szCs w:val="24"/>
          <w:rtl/>
        </w:rPr>
        <w:t>יורש נכנסים לנעליו. מאחר שמ</w:t>
      </w:r>
      <w:r w:rsidR="000C01B4">
        <w:rPr>
          <w:rFonts w:ascii="David" w:hAnsi="David" w:cs="David" w:hint="cs"/>
          <w:sz w:val="24"/>
          <w:szCs w:val="24"/>
          <w:rtl/>
        </w:rPr>
        <w:t>.ש (אח של ז.ש</w:t>
      </w:r>
      <w:r w:rsidR="001E468D">
        <w:rPr>
          <w:rFonts w:ascii="David" w:hAnsi="David" w:cs="David" w:hint="cs"/>
          <w:sz w:val="24"/>
          <w:szCs w:val="24"/>
          <w:rtl/>
        </w:rPr>
        <w:t>)</w:t>
      </w:r>
      <w:r>
        <w:rPr>
          <w:rFonts w:ascii="David" w:hAnsi="David" w:cs="David"/>
          <w:sz w:val="24"/>
          <w:szCs w:val="24"/>
          <w:rtl/>
        </w:rPr>
        <w:t xml:space="preserve"> הלך</w:t>
      </w:r>
      <w:r w:rsidR="001E468D">
        <w:rPr>
          <w:rFonts w:ascii="David" w:hAnsi="David" w:cs="David"/>
          <w:sz w:val="24"/>
          <w:szCs w:val="24"/>
          <w:rtl/>
        </w:rPr>
        <w:t xml:space="preserve"> לעולמו לפני המצווה – ילדיו ח</w:t>
      </w:r>
      <w:r w:rsidR="000C01B4">
        <w:rPr>
          <w:rFonts w:ascii="David" w:hAnsi="David" w:cs="David" w:hint="cs"/>
          <w:sz w:val="24"/>
          <w:szCs w:val="24"/>
          <w:rtl/>
        </w:rPr>
        <w:t>.ש</w:t>
      </w:r>
      <w:r>
        <w:rPr>
          <w:rFonts w:ascii="David" w:hAnsi="David" w:cs="David"/>
          <w:sz w:val="24"/>
          <w:szCs w:val="24"/>
          <w:rtl/>
        </w:rPr>
        <w:t xml:space="preserve"> ו</w:t>
      </w:r>
      <w:r w:rsidR="001E468D">
        <w:rPr>
          <w:rFonts w:ascii="David" w:hAnsi="David" w:cs="David" w:hint="cs"/>
          <w:sz w:val="24"/>
          <w:szCs w:val="24"/>
          <w:rtl/>
        </w:rPr>
        <w:t xml:space="preserve">- </w:t>
      </w:r>
      <w:r w:rsidR="001E468D">
        <w:rPr>
          <w:rFonts w:ascii="David" w:hAnsi="David" w:cs="David"/>
          <w:sz w:val="24"/>
          <w:szCs w:val="24"/>
          <w:rtl/>
        </w:rPr>
        <w:t>מ</w:t>
      </w:r>
      <w:r w:rsidR="000C01B4">
        <w:rPr>
          <w:rFonts w:ascii="David" w:hAnsi="David" w:cs="David" w:hint="cs"/>
          <w:sz w:val="24"/>
          <w:szCs w:val="24"/>
          <w:rtl/>
        </w:rPr>
        <w:t>.ש</w:t>
      </w:r>
      <w:r>
        <w:rPr>
          <w:rFonts w:ascii="David" w:hAnsi="David" w:cs="David"/>
          <w:sz w:val="24"/>
          <w:szCs w:val="24"/>
          <w:rtl/>
        </w:rPr>
        <w:t xml:space="preserve"> נכנסים לנעליו.</w:t>
      </w:r>
    </w:p>
    <w:p w:rsidR="00C5053D" w:rsidRDefault="00C5053D" w:rsidP="00C5053D">
      <w:pPr>
        <w:pStyle w:val="ad"/>
        <w:jc w:val="both"/>
        <w:rPr>
          <w:rFonts w:ascii="David" w:hAnsi="David" w:cs="David"/>
          <w:b/>
          <w:bCs/>
          <w:sz w:val="24"/>
          <w:szCs w:val="24"/>
          <w:u w:val="single"/>
        </w:rPr>
      </w:pPr>
    </w:p>
    <w:p w:rsidR="00C5053D" w:rsidRDefault="001E468D" w:rsidP="00C5053D">
      <w:pPr>
        <w:spacing w:line="360" w:lineRule="auto"/>
        <w:ind w:firstLine="360"/>
        <w:jc w:val="both"/>
        <w:rPr>
          <w:rFonts w:ascii="David" w:hAnsi="David"/>
          <w:b/>
          <w:bCs/>
          <w:u w:val="single"/>
          <w:rtl/>
        </w:rPr>
      </w:pPr>
      <w:r>
        <w:rPr>
          <w:rFonts w:ascii="David" w:hAnsi="David"/>
          <w:b/>
          <w:bCs/>
          <w:u w:val="single"/>
          <w:rtl/>
        </w:rPr>
        <w:t>תמצית טענותיו של ד</w:t>
      </w:r>
      <w:r w:rsidR="00716F24">
        <w:rPr>
          <w:rFonts w:ascii="David" w:hAnsi="David" w:hint="cs"/>
          <w:b/>
          <w:bCs/>
          <w:u w:val="single"/>
          <w:rtl/>
        </w:rPr>
        <w:t>.ש</w:t>
      </w:r>
      <w:r>
        <w:rPr>
          <w:rFonts w:ascii="David" w:hAnsi="David" w:hint="cs"/>
          <w:b/>
          <w:bCs/>
          <w:u w:val="single"/>
          <w:rtl/>
        </w:rPr>
        <w:t xml:space="preserve"> (אח ש</w:t>
      </w:r>
      <w:r w:rsidR="00716F24">
        <w:rPr>
          <w:rFonts w:ascii="David" w:hAnsi="David" w:hint="cs"/>
          <w:b/>
          <w:bCs/>
          <w:u w:val="single"/>
          <w:rtl/>
        </w:rPr>
        <w:t>ל ר.ש</w:t>
      </w:r>
      <w:r>
        <w:rPr>
          <w:rFonts w:ascii="David" w:hAnsi="David" w:hint="cs"/>
          <w:b/>
          <w:bCs/>
          <w:u w:val="single"/>
          <w:rtl/>
        </w:rPr>
        <w:t>)</w:t>
      </w:r>
    </w:p>
    <w:p w:rsidR="00C5053D" w:rsidRDefault="00C5053D" w:rsidP="00C5053D">
      <w:pPr>
        <w:pStyle w:val="ad"/>
        <w:jc w:val="both"/>
        <w:rPr>
          <w:rFonts w:ascii="David" w:hAnsi="David" w:cs="David"/>
          <w:sz w:val="24"/>
          <w:szCs w:val="24"/>
        </w:rPr>
      </w:pPr>
    </w:p>
    <w:p w:rsidR="00C5053D" w:rsidRDefault="001E468D" w:rsidP="00C5053D">
      <w:pPr>
        <w:pStyle w:val="ad"/>
        <w:numPr>
          <w:ilvl w:val="0"/>
          <w:numId w:val="1"/>
        </w:numPr>
        <w:spacing w:line="360" w:lineRule="auto"/>
        <w:jc w:val="both"/>
        <w:rPr>
          <w:rFonts w:ascii="David" w:hAnsi="David" w:cs="David"/>
          <w:sz w:val="24"/>
          <w:szCs w:val="24"/>
          <w:rtl/>
        </w:rPr>
      </w:pPr>
      <w:r>
        <w:rPr>
          <w:rFonts w:ascii="David" w:hAnsi="David" w:cs="David"/>
          <w:sz w:val="24"/>
          <w:szCs w:val="24"/>
          <w:rtl/>
        </w:rPr>
        <w:t>לטענת ד</w:t>
      </w:r>
      <w:r w:rsidR="00802E09">
        <w:rPr>
          <w:rFonts w:ascii="David" w:hAnsi="David" w:cs="David" w:hint="cs"/>
          <w:sz w:val="24"/>
          <w:szCs w:val="24"/>
          <w:rtl/>
        </w:rPr>
        <w:t>.ש (אח של ר.ש</w:t>
      </w:r>
      <w:r>
        <w:rPr>
          <w:rFonts w:ascii="David" w:hAnsi="David" w:cs="David" w:hint="cs"/>
          <w:sz w:val="24"/>
          <w:szCs w:val="24"/>
          <w:rtl/>
        </w:rPr>
        <w:t>)</w:t>
      </w:r>
      <w:r w:rsidR="00C5053D">
        <w:rPr>
          <w:rFonts w:ascii="David" w:hAnsi="David" w:cs="David"/>
          <w:sz w:val="24"/>
          <w:szCs w:val="24"/>
          <w:rtl/>
        </w:rPr>
        <w:t>,</w:t>
      </w:r>
      <w:r>
        <w:rPr>
          <w:rFonts w:ascii="David" w:hAnsi="David" w:cs="David"/>
          <w:sz w:val="24"/>
          <w:szCs w:val="24"/>
          <w:rtl/>
        </w:rPr>
        <w:t xml:space="preserve"> סעיף 5 לצוואה עוסק במקרה בו ז</w:t>
      </w:r>
      <w:r w:rsidR="00802E09">
        <w:rPr>
          <w:rFonts w:ascii="David" w:hAnsi="David" w:cs="David" w:hint="cs"/>
          <w:sz w:val="24"/>
          <w:szCs w:val="24"/>
          <w:rtl/>
        </w:rPr>
        <w:t>.ש</w:t>
      </w:r>
      <w:r w:rsidR="00C5053D">
        <w:rPr>
          <w:rFonts w:ascii="David" w:hAnsi="David" w:cs="David"/>
          <w:sz w:val="24"/>
          <w:szCs w:val="24"/>
          <w:rtl/>
        </w:rPr>
        <w:t xml:space="preserve"> ו</w:t>
      </w:r>
      <w:r>
        <w:rPr>
          <w:rFonts w:ascii="David" w:hAnsi="David" w:cs="David" w:hint="cs"/>
          <w:sz w:val="24"/>
          <w:szCs w:val="24"/>
          <w:rtl/>
        </w:rPr>
        <w:t xml:space="preserve">- </w:t>
      </w:r>
      <w:r>
        <w:rPr>
          <w:rFonts w:ascii="David" w:hAnsi="David" w:cs="David"/>
          <w:sz w:val="24"/>
          <w:szCs w:val="24"/>
          <w:rtl/>
        </w:rPr>
        <w:t>ר</w:t>
      </w:r>
      <w:r w:rsidR="00802E09">
        <w:rPr>
          <w:rFonts w:ascii="David" w:hAnsi="David" w:cs="David" w:hint="cs"/>
          <w:sz w:val="24"/>
          <w:szCs w:val="24"/>
          <w:rtl/>
        </w:rPr>
        <w:t>.ש</w:t>
      </w:r>
      <w:r w:rsidR="00C5053D">
        <w:rPr>
          <w:rFonts w:ascii="David" w:hAnsi="David" w:cs="David"/>
          <w:sz w:val="24"/>
          <w:szCs w:val="24"/>
          <w:rtl/>
        </w:rPr>
        <w:t xml:space="preserve"> ייפטרו מן העולם יחדיו, כלומ</w:t>
      </w:r>
      <w:r>
        <w:rPr>
          <w:rFonts w:ascii="David" w:hAnsi="David" w:cs="David"/>
          <w:sz w:val="24"/>
          <w:szCs w:val="24"/>
          <w:rtl/>
        </w:rPr>
        <w:t>ר באותה העת. ואולם בענייננו, ז</w:t>
      </w:r>
      <w:r w:rsidR="00802E09">
        <w:rPr>
          <w:rFonts w:ascii="David" w:hAnsi="David" w:cs="David" w:hint="cs"/>
          <w:sz w:val="24"/>
          <w:szCs w:val="24"/>
          <w:rtl/>
        </w:rPr>
        <w:t>.ש</w:t>
      </w:r>
      <w:r w:rsidR="00C5053D">
        <w:rPr>
          <w:rFonts w:ascii="David" w:hAnsi="David" w:cs="David"/>
          <w:sz w:val="24"/>
          <w:szCs w:val="24"/>
          <w:rtl/>
        </w:rPr>
        <w:t xml:space="preserve"> נפטר בשנת 2016 ובשנת 2017 ניתן צו קיום</w:t>
      </w:r>
      <w:r>
        <w:rPr>
          <w:rFonts w:ascii="David" w:hAnsi="David" w:cs="David"/>
          <w:sz w:val="24"/>
          <w:szCs w:val="24"/>
          <w:rtl/>
        </w:rPr>
        <w:t xml:space="preserve"> צוואה בעניין עזבונו, ואילו ר</w:t>
      </w:r>
      <w:r w:rsidR="00802E09">
        <w:rPr>
          <w:rFonts w:ascii="David" w:hAnsi="David" w:cs="David" w:hint="cs"/>
          <w:sz w:val="24"/>
          <w:szCs w:val="24"/>
          <w:rtl/>
        </w:rPr>
        <w:t>.ש</w:t>
      </w:r>
      <w:r w:rsidR="00C5053D">
        <w:rPr>
          <w:rFonts w:ascii="David" w:hAnsi="David" w:cs="David"/>
          <w:sz w:val="24"/>
          <w:szCs w:val="24"/>
          <w:rtl/>
        </w:rPr>
        <w:t xml:space="preserve"> נפטרה בשנת 2019. לפיכך, הסעיף הרלוונטי הוא סעיף 2 לצוואה, הקובע כי לאחר פטיר</w:t>
      </w:r>
      <w:r>
        <w:rPr>
          <w:rFonts w:ascii="David" w:hAnsi="David" w:cs="David"/>
          <w:sz w:val="24"/>
          <w:szCs w:val="24"/>
          <w:rtl/>
        </w:rPr>
        <w:t>תו של ז</w:t>
      </w:r>
      <w:r w:rsidR="00802E09">
        <w:rPr>
          <w:rFonts w:ascii="David" w:hAnsi="David" w:cs="David" w:hint="cs"/>
          <w:sz w:val="24"/>
          <w:szCs w:val="24"/>
          <w:rtl/>
        </w:rPr>
        <w:t>.ש</w:t>
      </w:r>
      <w:r w:rsidR="00C5053D">
        <w:rPr>
          <w:rFonts w:ascii="David" w:hAnsi="David" w:cs="David"/>
          <w:sz w:val="24"/>
          <w:szCs w:val="24"/>
          <w:rtl/>
        </w:rPr>
        <w:t xml:space="preserve"> יעבור כל רכושו ל</w:t>
      </w:r>
      <w:r>
        <w:rPr>
          <w:rFonts w:ascii="David" w:hAnsi="David" w:cs="David" w:hint="cs"/>
          <w:sz w:val="24"/>
          <w:szCs w:val="24"/>
          <w:rtl/>
        </w:rPr>
        <w:t xml:space="preserve">- </w:t>
      </w:r>
      <w:r>
        <w:rPr>
          <w:rFonts w:ascii="David" w:hAnsi="David" w:cs="David"/>
          <w:sz w:val="24"/>
          <w:szCs w:val="24"/>
          <w:rtl/>
        </w:rPr>
        <w:t>ר</w:t>
      </w:r>
      <w:r w:rsidR="00802E09">
        <w:rPr>
          <w:rFonts w:ascii="David" w:hAnsi="David" w:cs="David" w:hint="cs"/>
          <w:sz w:val="24"/>
          <w:szCs w:val="24"/>
          <w:rtl/>
        </w:rPr>
        <w:t>.ש</w:t>
      </w:r>
      <w:r w:rsidR="00C5053D">
        <w:rPr>
          <w:rFonts w:ascii="David" w:hAnsi="David" w:cs="David"/>
          <w:sz w:val="24"/>
          <w:szCs w:val="24"/>
          <w:rtl/>
        </w:rPr>
        <w:t xml:space="preserve"> (פרט לא</w:t>
      </w:r>
      <w:r>
        <w:rPr>
          <w:rFonts w:ascii="David" w:hAnsi="David" w:cs="David"/>
          <w:sz w:val="24"/>
          <w:szCs w:val="24"/>
          <w:rtl/>
        </w:rPr>
        <w:t>מור בסעיף 3 לצוואה). לפיכך, מ</w:t>
      </w:r>
      <w:r w:rsidR="00802E09">
        <w:rPr>
          <w:rFonts w:ascii="David" w:hAnsi="David" w:cs="David" w:hint="cs"/>
          <w:sz w:val="24"/>
          <w:szCs w:val="24"/>
          <w:rtl/>
        </w:rPr>
        <w:t>.ש (אח של ז.ש</w:t>
      </w:r>
      <w:r>
        <w:rPr>
          <w:rFonts w:ascii="David" w:hAnsi="David" w:cs="David" w:hint="cs"/>
          <w:sz w:val="24"/>
          <w:szCs w:val="24"/>
          <w:rtl/>
        </w:rPr>
        <w:t>)</w:t>
      </w:r>
      <w:r w:rsidR="00C5053D">
        <w:rPr>
          <w:rFonts w:ascii="David" w:hAnsi="David" w:cs="David"/>
          <w:sz w:val="24"/>
          <w:szCs w:val="24"/>
          <w:rtl/>
        </w:rPr>
        <w:t xml:space="preserve"> אינ</w:t>
      </w:r>
      <w:r>
        <w:rPr>
          <w:rFonts w:ascii="David" w:hAnsi="David" w:cs="David"/>
          <w:sz w:val="24"/>
          <w:szCs w:val="24"/>
          <w:rtl/>
        </w:rPr>
        <w:t>ו זוכה לפי הצוואה, וממילא אף ח</w:t>
      </w:r>
      <w:r w:rsidR="00802E09">
        <w:rPr>
          <w:rFonts w:ascii="David" w:hAnsi="David" w:cs="David" w:hint="cs"/>
          <w:sz w:val="24"/>
          <w:szCs w:val="24"/>
          <w:rtl/>
        </w:rPr>
        <w:t>.ש</w:t>
      </w:r>
      <w:r w:rsidR="00C5053D">
        <w:rPr>
          <w:rFonts w:ascii="David" w:hAnsi="David" w:cs="David"/>
          <w:sz w:val="24"/>
          <w:szCs w:val="24"/>
          <w:rtl/>
        </w:rPr>
        <w:t xml:space="preserve"> ו</w:t>
      </w:r>
      <w:r>
        <w:rPr>
          <w:rFonts w:ascii="David" w:hAnsi="David" w:cs="David" w:hint="cs"/>
          <w:sz w:val="24"/>
          <w:szCs w:val="24"/>
          <w:rtl/>
        </w:rPr>
        <w:t xml:space="preserve">- </w:t>
      </w:r>
      <w:r>
        <w:rPr>
          <w:rFonts w:ascii="David" w:hAnsi="David" w:cs="David"/>
          <w:sz w:val="24"/>
          <w:szCs w:val="24"/>
          <w:rtl/>
        </w:rPr>
        <w:t>מ</w:t>
      </w:r>
      <w:r w:rsidR="00802E09">
        <w:rPr>
          <w:rFonts w:ascii="David" w:hAnsi="David" w:cs="David" w:hint="cs"/>
          <w:sz w:val="24"/>
          <w:szCs w:val="24"/>
          <w:rtl/>
        </w:rPr>
        <w:t>.ש</w:t>
      </w:r>
      <w:r w:rsidR="00C5053D">
        <w:rPr>
          <w:rFonts w:ascii="David" w:hAnsi="David" w:cs="David"/>
          <w:sz w:val="24"/>
          <w:szCs w:val="24"/>
          <w:rtl/>
        </w:rPr>
        <w:t xml:space="preserve"> אינם זוכים. </w:t>
      </w:r>
    </w:p>
    <w:p w:rsidR="00C5053D" w:rsidRDefault="00C5053D" w:rsidP="00C5053D">
      <w:pPr>
        <w:pStyle w:val="ad"/>
        <w:jc w:val="both"/>
        <w:rPr>
          <w:rFonts w:ascii="David" w:hAnsi="David" w:cs="David"/>
          <w:sz w:val="24"/>
          <w:szCs w:val="24"/>
        </w:rPr>
      </w:pPr>
    </w:p>
    <w:p w:rsidR="00C5053D" w:rsidRDefault="00C5053D" w:rsidP="00C5053D">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לעניין פרשנות סעיף 5 לצוואה נטען, כי במהלך שנת 1989 - השנה בה נערכה הצוואה - התרחשו אינספור פיגועים ורציחות, ולא היה זה יוצא דופן ששני בני הזוג ייפטרו מן העולם יחדיו. הוראת סעיף 5 לצוואה ברורה, מצוין מפורשות "אם חס וחלילה נפטר מן העולם יחדיו", יש לפרש את הצוואה כלשונה – רק במות שניהם בעת ובעונה אחת יחול סעיף 5 לצוואה. מאחר ששניהם לא מתו יחדיו, אין כל תחולה לסעיף 5 לצוואה. </w:t>
      </w:r>
    </w:p>
    <w:p w:rsidR="00C5053D" w:rsidRDefault="00C5053D" w:rsidP="00C5053D">
      <w:pPr>
        <w:pStyle w:val="ad"/>
        <w:rPr>
          <w:rFonts w:ascii="David" w:hAnsi="David" w:cs="David"/>
          <w:sz w:val="24"/>
          <w:szCs w:val="24"/>
        </w:rPr>
      </w:pPr>
    </w:p>
    <w:p w:rsidR="00C5053D" w:rsidRDefault="00C5053D" w:rsidP="00C5053D">
      <w:pPr>
        <w:pStyle w:val="ad"/>
        <w:numPr>
          <w:ilvl w:val="0"/>
          <w:numId w:val="1"/>
        </w:numPr>
        <w:spacing w:line="360" w:lineRule="auto"/>
        <w:jc w:val="both"/>
        <w:rPr>
          <w:rFonts w:ascii="David" w:hAnsi="David" w:cs="David"/>
          <w:sz w:val="24"/>
          <w:szCs w:val="24"/>
          <w:rtl/>
        </w:rPr>
      </w:pPr>
      <w:r>
        <w:rPr>
          <w:rFonts w:ascii="David" w:hAnsi="David" w:cs="David"/>
          <w:sz w:val="24"/>
          <w:szCs w:val="24"/>
          <w:rtl/>
        </w:rPr>
        <w:t>מכל מקום, וגם אם נפרש את סעיף 5 לצוואה כך שהוא עוסק במקרה בו שני בני הזוג ילכו לעולמם האחד אחרי השני, הרי מדובר במקרה של "יורש אחר יורש" לפי</w:t>
      </w:r>
      <w:r w:rsidR="001E468D">
        <w:rPr>
          <w:rFonts w:ascii="David" w:hAnsi="David" w:cs="David"/>
          <w:sz w:val="24"/>
          <w:szCs w:val="24"/>
          <w:rtl/>
        </w:rPr>
        <w:t xml:space="preserve"> סעיף 42 לחוק הירושה. מאחר ומ</w:t>
      </w:r>
      <w:r w:rsidR="00802E09">
        <w:rPr>
          <w:rFonts w:ascii="David" w:hAnsi="David" w:cs="David" w:hint="cs"/>
          <w:sz w:val="24"/>
          <w:szCs w:val="24"/>
          <w:rtl/>
        </w:rPr>
        <w:t>.ש (אח של ז.ש</w:t>
      </w:r>
      <w:r w:rsidR="001E468D">
        <w:rPr>
          <w:rFonts w:ascii="David" w:hAnsi="David" w:cs="David" w:hint="cs"/>
          <w:sz w:val="24"/>
          <w:szCs w:val="24"/>
          <w:rtl/>
        </w:rPr>
        <w:t>)</w:t>
      </w:r>
      <w:r w:rsidR="001E468D">
        <w:rPr>
          <w:rFonts w:ascii="David" w:hAnsi="David" w:cs="David"/>
          <w:sz w:val="24"/>
          <w:szCs w:val="24"/>
          <w:rtl/>
        </w:rPr>
        <w:t xml:space="preserve"> הלך </w:t>
      </w:r>
      <w:r w:rsidR="001E468D" w:rsidRPr="00A60E2F">
        <w:rPr>
          <w:rFonts w:ascii="David" w:hAnsi="David" w:cs="David"/>
          <w:sz w:val="24"/>
          <w:szCs w:val="24"/>
          <w:rtl/>
        </w:rPr>
        <w:t xml:space="preserve">לעולמו לפני </w:t>
      </w:r>
      <w:r w:rsidR="00802E09">
        <w:rPr>
          <w:rFonts w:ascii="David" w:hAnsi="David" w:cs="David" w:hint="cs"/>
          <w:sz w:val="24"/>
          <w:szCs w:val="24"/>
          <w:rtl/>
        </w:rPr>
        <w:t>ז.ש</w:t>
      </w:r>
      <w:r w:rsidRPr="00A60E2F">
        <w:rPr>
          <w:rFonts w:ascii="David" w:hAnsi="David" w:cs="David"/>
          <w:sz w:val="24"/>
          <w:szCs w:val="24"/>
          <w:rtl/>
        </w:rPr>
        <w:t xml:space="preserve"> ו</w:t>
      </w:r>
      <w:r w:rsidR="001E468D" w:rsidRPr="00A60E2F">
        <w:rPr>
          <w:rFonts w:ascii="David" w:hAnsi="David" w:cs="David" w:hint="cs"/>
          <w:sz w:val="24"/>
          <w:szCs w:val="24"/>
          <w:rtl/>
        </w:rPr>
        <w:t xml:space="preserve">- </w:t>
      </w:r>
      <w:r w:rsidR="001E468D" w:rsidRPr="00A60E2F">
        <w:rPr>
          <w:rFonts w:ascii="David" w:hAnsi="David" w:cs="David"/>
          <w:sz w:val="24"/>
          <w:szCs w:val="24"/>
          <w:rtl/>
        </w:rPr>
        <w:t>ר</w:t>
      </w:r>
      <w:r w:rsidR="00802E09">
        <w:rPr>
          <w:rFonts w:ascii="David" w:hAnsi="David" w:cs="David" w:hint="cs"/>
          <w:sz w:val="24"/>
          <w:szCs w:val="24"/>
          <w:rtl/>
        </w:rPr>
        <w:t>.ש</w:t>
      </w:r>
      <w:r w:rsidRPr="00A60E2F">
        <w:rPr>
          <w:rFonts w:ascii="David" w:hAnsi="David" w:cs="David"/>
          <w:sz w:val="24"/>
          <w:szCs w:val="24"/>
          <w:rtl/>
        </w:rPr>
        <w:t>,</w:t>
      </w:r>
      <w:r>
        <w:rPr>
          <w:rFonts w:ascii="David" w:hAnsi="David" w:cs="David"/>
          <w:sz w:val="24"/>
          <w:szCs w:val="24"/>
          <w:rtl/>
        </w:rPr>
        <w:t xml:space="preserve"> הרי שלפי סעיף 42(ג) לחוק הי</w:t>
      </w:r>
      <w:r w:rsidR="00A60E2F">
        <w:rPr>
          <w:rFonts w:ascii="David" w:hAnsi="David" w:cs="David"/>
          <w:sz w:val="24"/>
          <w:szCs w:val="24"/>
          <w:rtl/>
        </w:rPr>
        <w:t>רושה הוראת הצוואה לטובתו של מ</w:t>
      </w:r>
      <w:r w:rsidR="00802E09">
        <w:rPr>
          <w:rFonts w:ascii="David" w:hAnsi="David" w:cs="David" w:hint="cs"/>
          <w:sz w:val="24"/>
          <w:szCs w:val="24"/>
          <w:rtl/>
        </w:rPr>
        <w:t>.ש (אח של ז.ש</w:t>
      </w:r>
      <w:r w:rsidR="00A60E2F">
        <w:rPr>
          <w:rFonts w:ascii="David" w:hAnsi="David" w:cs="David" w:hint="cs"/>
          <w:sz w:val="24"/>
          <w:szCs w:val="24"/>
          <w:rtl/>
        </w:rPr>
        <w:t>)</w:t>
      </w:r>
      <w:r>
        <w:rPr>
          <w:rFonts w:ascii="David" w:hAnsi="David" w:cs="David"/>
          <w:sz w:val="24"/>
          <w:szCs w:val="24"/>
          <w:rtl/>
        </w:rPr>
        <w:t xml:space="preserve"> מתבטלת, וממילא מתבט</w:t>
      </w:r>
      <w:r w:rsidR="0096303F">
        <w:rPr>
          <w:rFonts w:ascii="David" w:hAnsi="David" w:cs="David"/>
          <w:sz w:val="24"/>
          <w:szCs w:val="24"/>
          <w:rtl/>
        </w:rPr>
        <w:t>לת אוטומטית אף לגבי ילדיו – ח</w:t>
      </w:r>
      <w:r w:rsidR="00802E09">
        <w:rPr>
          <w:rFonts w:ascii="David" w:hAnsi="David" w:cs="David" w:hint="cs"/>
          <w:sz w:val="24"/>
          <w:szCs w:val="24"/>
          <w:rtl/>
        </w:rPr>
        <w:t>.ש</w:t>
      </w:r>
      <w:r>
        <w:rPr>
          <w:rFonts w:ascii="David" w:hAnsi="David" w:cs="David"/>
          <w:sz w:val="24"/>
          <w:szCs w:val="24"/>
          <w:rtl/>
        </w:rPr>
        <w:t xml:space="preserve"> ו</w:t>
      </w:r>
      <w:r w:rsidR="00802E09">
        <w:rPr>
          <w:rFonts w:ascii="David" w:hAnsi="David" w:cs="David" w:hint="cs"/>
          <w:sz w:val="24"/>
          <w:szCs w:val="24"/>
          <w:rtl/>
        </w:rPr>
        <w:t>- מ.ש</w:t>
      </w:r>
      <w:r>
        <w:rPr>
          <w:rFonts w:ascii="David" w:hAnsi="David" w:cs="David"/>
          <w:sz w:val="24"/>
          <w:szCs w:val="24"/>
          <w:rtl/>
        </w:rPr>
        <w:t>. לפיכך, כל העיזבון חוזר ליורש הראשון –ל</w:t>
      </w:r>
      <w:r w:rsidR="0096303F">
        <w:rPr>
          <w:rFonts w:ascii="David" w:hAnsi="David" w:cs="David" w:hint="cs"/>
          <w:sz w:val="24"/>
          <w:szCs w:val="24"/>
          <w:rtl/>
        </w:rPr>
        <w:t xml:space="preserve">- </w:t>
      </w:r>
      <w:r w:rsidR="0096303F">
        <w:rPr>
          <w:rFonts w:ascii="David" w:hAnsi="David" w:cs="David"/>
          <w:sz w:val="24"/>
          <w:szCs w:val="24"/>
          <w:rtl/>
        </w:rPr>
        <w:t>ר</w:t>
      </w:r>
      <w:r w:rsidR="00802E09">
        <w:rPr>
          <w:rFonts w:ascii="David" w:hAnsi="David" w:cs="David" w:hint="cs"/>
          <w:sz w:val="24"/>
          <w:szCs w:val="24"/>
          <w:rtl/>
        </w:rPr>
        <w:t>.ש</w:t>
      </w:r>
      <w:r w:rsidR="0096303F">
        <w:rPr>
          <w:rFonts w:ascii="David" w:hAnsi="David" w:cs="David"/>
          <w:sz w:val="24"/>
          <w:szCs w:val="24"/>
          <w:rtl/>
        </w:rPr>
        <w:t>, והזוכה הוא היורש של ר</w:t>
      </w:r>
      <w:r w:rsidR="00802E09">
        <w:rPr>
          <w:rFonts w:ascii="David" w:hAnsi="David" w:cs="David" w:hint="cs"/>
          <w:sz w:val="24"/>
          <w:szCs w:val="24"/>
          <w:rtl/>
        </w:rPr>
        <w:t>.ש</w:t>
      </w:r>
      <w:r w:rsidR="0096303F">
        <w:rPr>
          <w:rFonts w:ascii="David" w:hAnsi="David" w:cs="David"/>
          <w:sz w:val="24"/>
          <w:szCs w:val="24"/>
          <w:rtl/>
        </w:rPr>
        <w:t>, דהיינו ד</w:t>
      </w:r>
      <w:r w:rsidR="00802E09">
        <w:rPr>
          <w:rFonts w:ascii="David" w:hAnsi="David" w:cs="David" w:hint="cs"/>
          <w:sz w:val="24"/>
          <w:szCs w:val="24"/>
          <w:rtl/>
        </w:rPr>
        <w:t>.ש</w:t>
      </w:r>
      <w:r>
        <w:rPr>
          <w:rFonts w:ascii="David" w:hAnsi="David" w:cs="David"/>
          <w:sz w:val="24"/>
          <w:szCs w:val="24"/>
          <w:rtl/>
        </w:rPr>
        <w:t xml:space="preserve"> אחיה. יתרה מכך, לפי סעיף 42(ד) לחוק הירושה, הוראת צוואה של יורש אחר יורש ליותר משניים בטלה. </w:t>
      </w:r>
    </w:p>
    <w:p w:rsidR="00C5053D" w:rsidRDefault="00C5053D" w:rsidP="00C5053D">
      <w:pPr>
        <w:pStyle w:val="ad"/>
        <w:jc w:val="both"/>
        <w:rPr>
          <w:rFonts w:ascii="David" w:hAnsi="David" w:cs="David"/>
          <w:sz w:val="24"/>
          <w:szCs w:val="24"/>
        </w:rPr>
      </w:pPr>
    </w:p>
    <w:p w:rsidR="00C5053D" w:rsidRDefault="00C5053D" w:rsidP="00C5053D">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לעניין טענות התובעים ל"יורש </w:t>
      </w:r>
      <w:r w:rsidR="00CD3668">
        <w:rPr>
          <w:rFonts w:ascii="David" w:hAnsi="David" w:cs="David"/>
          <w:sz w:val="24"/>
          <w:szCs w:val="24"/>
          <w:rtl/>
        </w:rPr>
        <w:t>במקום יורש", טוען</w:t>
      </w:r>
      <w:r w:rsidR="00CD3668">
        <w:rPr>
          <w:rFonts w:ascii="David" w:hAnsi="David" w:cs="David" w:hint="cs"/>
          <w:sz w:val="24"/>
          <w:szCs w:val="24"/>
          <w:rtl/>
        </w:rPr>
        <w:t xml:space="preserve"> הנתבע</w:t>
      </w:r>
      <w:r>
        <w:rPr>
          <w:rFonts w:ascii="David" w:hAnsi="David" w:cs="David"/>
          <w:sz w:val="24"/>
          <w:szCs w:val="24"/>
          <w:rtl/>
        </w:rPr>
        <w:t xml:space="preserve"> כי כוונת התובעים אינה ברורה: לא ברור מיהו הזוכה הראשון ומי</w:t>
      </w:r>
      <w:r w:rsidR="0096303F">
        <w:rPr>
          <w:rFonts w:ascii="David" w:hAnsi="David" w:cs="David"/>
          <w:sz w:val="24"/>
          <w:szCs w:val="24"/>
          <w:rtl/>
        </w:rPr>
        <w:t xml:space="preserve"> השני. אם הזוכה הראשונה היא ר</w:t>
      </w:r>
      <w:r w:rsidR="00CD3668">
        <w:rPr>
          <w:rFonts w:ascii="David" w:hAnsi="David" w:cs="David" w:hint="cs"/>
          <w:sz w:val="24"/>
          <w:szCs w:val="24"/>
          <w:rtl/>
        </w:rPr>
        <w:t>.ש</w:t>
      </w:r>
      <w:r>
        <w:rPr>
          <w:rFonts w:ascii="David" w:hAnsi="David" w:cs="David"/>
          <w:sz w:val="24"/>
          <w:szCs w:val="24"/>
          <w:rtl/>
        </w:rPr>
        <w:t xml:space="preserve">, הרי במקרה זה אין </w:t>
      </w:r>
      <w:r>
        <w:rPr>
          <w:rFonts w:ascii="David" w:hAnsi="David" w:cs="David"/>
          <w:sz w:val="24"/>
          <w:szCs w:val="24"/>
          <w:rtl/>
        </w:rPr>
        <w:lastRenderedPageBreak/>
        <w:t>מקום ל"יורש במק</w:t>
      </w:r>
      <w:r w:rsidR="0096303F">
        <w:rPr>
          <w:rFonts w:ascii="David" w:hAnsi="David" w:cs="David"/>
          <w:sz w:val="24"/>
          <w:szCs w:val="24"/>
          <w:rtl/>
        </w:rPr>
        <w:t>ום יורש". אם הזוכה הראשון של ז</w:t>
      </w:r>
      <w:r w:rsidR="00CD3668">
        <w:rPr>
          <w:rFonts w:ascii="David" w:hAnsi="David" w:cs="David" w:hint="cs"/>
          <w:sz w:val="24"/>
          <w:szCs w:val="24"/>
          <w:rtl/>
        </w:rPr>
        <w:t>.ש</w:t>
      </w:r>
      <w:r>
        <w:rPr>
          <w:rFonts w:ascii="David" w:hAnsi="David" w:cs="David"/>
          <w:sz w:val="24"/>
          <w:szCs w:val="24"/>
          <w:rtl/>
        </w:rPr>
        <w:t xml:space="preserve"> הוא </w:t>
      </w:r>
      <w:r w:rsidR="0096303F">
        <w:rPr>
          <w:rFonts w:ascii="David" w:hAnsi="David" w:cs="David" w:hint="cs"/>
          <w:sz w:val="24"/>
          <w:szCs w:val="24"/>
          <w:rtl/>
        </w:rPr>
        <w:t xml:space="preserve">אחיו </w:t>
      </w:r>
      <w:r w:rsidR="0096303F">
        <w:rPr>
          <w:rFonts w:ascii="David" w:hAnsi="David" w:cs="David"/>
          <w:sz w:val="24"/>
          <w:szCs w:val="24"/>
          <w:rtl/>
        </w:rPr>
        <w:t>מ</w:t>
      </w:r>
      <w:r w:rsidR="00CD3668">
        <w:rPr>
          <w:rFonts w:ascii="David" w:hAnsi="David" w:cs="David" w:hint="cs"/>
          <w:sz w:val="24"/>
          <w:szCs w:val="24"/>
          <w:rtl/>
        </w:rPr>
        <w:t>.ש</w:t>
      </w:r>
      <w:r>
        <w:rPr>
          <w:rFonts w:ascii="David" w:hAnsi="David" w:cs="David"/>
          <w:sz w:val="24"/>
          <w:szCs w:val="24"/>
          <w:rtl/>
        </w:rPr>
        <w:t xml:space="preserve"> – היה על התובעים להשיג על הוראות הצוואה המתייחסות ל</w:t>
      </w:r>
      <w:r w:rsidR="0096303F">
        <w:rPr>
          <w:rFonts w:ascii="David" w:hAnsi="David" w:cs="David" w:hint="cs"/>
          <w:sz w:val="24"/>
          <w:szCs w:val="24"/>
          <w:rtl/>
        </w:rPr>
        <w:t xml:space="preserve">- </w:t>
      </w:r>
      <w:r w:rsidR="0096303F">
        <w:rPr>
          <w:rFonts w:ascii="David" w:hAnsi="David" w:cs="David"/>
          <w:sz w:val="24"/>
          <w:szCs w:val="24"/>
          <w:rtl/>
        </w:rPr>
        <w:t>ז</w:t>
      </w:r>
      <w:r w:rsidR="00CD3668">
        <w:rPr>
          <w:rFonts w:ascii="David" w:hAnsi="David" w:cs="David" w:hint="cs"/>
          <w:sz w:val="24"/>
          <w:szCs w:val="24"/>
          <w:rtl/>
        </w:rPr>
        <w:t>.ש</w:t>
      </w:r>
      <w:r>
        <w:rPr>
          <w:rFonts w:ascii="David" w:hAnsi="David" w:cs="David"/>
          <w:sz w:val="24"/>
          <w:szCs w:val="24"/>
          <w:rtl/>
        </w:rPr>
        <w:t xml:space="preserve">. </w:t>
      </w:r>
    </w:p>
    <w:p w:rsidR="00C5053D" w:rsidRDefault="00C5053D" w:rsidP="00C5053D">
      <w:pPr>
        <w:pStyle w:val="ad"/>
        <w:rPr>
          <w:rFonts w:ascii="David" w:hAnsi="David" w:cs="David"/>
          <w:sz w:val="24"/>
          <w:szCs w:val="24"/>
        </w:rPr>
      </w:pPr>
    </w:p>
    <w:p w:rsidR="00C5053D" w:rsidRDefault="00C5053D" w:rsidP="00C5053D">
      <w:pPr>
        <w:pStyle w:val="ad"/>
        <w:numPr>
          <w:ilvl w:val="0"/>
          <w:numId w:val="1"/>
        </w:numPr>
        <w:spacing w:line="360" w:lineRule="auto"/>
        <w:jc w:val="both"/>
        <w:rPr>
          <w:rFonts w:ascii="David" w:hAnsi="David" w:cs="David"/>
          <w:sz w:val="24"/>
          <w:szCs w:val="24"/>
          <w:rtl/>
        </w:rPr>
      </w:pPr>
      <w:r>
        <w:rPr>
          <w:rFonts w:ascii="David" w:hAnsi="David" w:cs="David"/>
          <w:sz w:val="24"/>
          <w:szCs w:val="24"/>
          <w:rtl/>
        </w:rPr>
        <w:t>עוד נטען, כי סעיף 49 לחוק הירושה העוסק ביורש שמת לפני המוריש אינה חלה בענייננו, שכן מדובר בצוואה הדדית. אין כל הו</w:t>
      </w:r>
      <w:r w:rsidR="0096303F">
        <w:rPr>
          <w:rFonts w:ascii="David" w:hAnsi="David" w:cs="David"/>
          <w:sz w:val="24"/>
          <w:szCs w:val="24"/>
          <w:rtl/>
        </w:rPr>
        <w:t>ראה בצוואה מה יקרה במותו של מ</w:t>
      </w:r>
      <w:r w:rsidR="00CD3668">
        <w:rPr>
          <w:rFonts w:ascii="David" w:hAnsi="David" w:cs="David" w:hint="cs"/>
          <w:sz w:val="24"/>
          <w:szCs w:val="24"/>
          <w:rtl/>
        </w:rPr>
        <w:t>.ש (אח של ז.ש</w:t>
      </w:r>
      <w:r w:rsidR="0096303F">
        <w:rPr>
          <w:rFonts w:ascii="David" w:hAnsi="David" w:cs="David" w:hint="cs"/>
          <w:sz w:val="24"/>
          <w:szCs w:val="24"/>
          <w:rtl/>
        </w:rPr>
        <w:t>)</w:t>
      </w:r>
      <w:r w:rsidR="0096303F">
        <w:rPr>
          <w:rFonts w:ascii="David" w:hAnsi="David" w:cs="David"/>
          <w:sz w:val="24"/>
          <w:szCs w:val="24"/>
          <w:rtl/>
        </w:rPr>
        <w:t>. מי שזוכה לפי הצוואה היא ר</w:t>
      </w:r>
      <w:r w:rsidR="00CD3668">
        <w:rPr>
          <w:rFonts w:ascii="David" w:hAnsi="David" w:cs="David" w:hint="cs"/>
          <w:sz w:val="24"/>
          <w:szCs w:val="24"/>
          <w:rtl/>
        </w:rPr>
        <w:t>.ש</w:t>
      </w:r>
      <w:r>
        <w:rPr>
          <w:rFonts w:ascii="David" w:hAnsi="David" w:cs="David"/>
          <w:sz w:val="24"/>
          <w:szCs w:val="24"/>
          <w:rtl/>
        </w:rPr>
        <w:t>, ו</w:t>
      </w:r>
      <w:r w:rsidR="0096303F">
        <w:rPr>
          <w:rFonts w:ascii="David" w:hAnsi="David" w:cs="David" w:hint="cs"/>
          <w:sz w:val="24"/>
          <w:szCs w:val="24"/>
          <w:rtl/>
        </w:rPr>
        <w:t xml:space="preserve">- </w:t>
      </w:r>
      <w:r w:rsidR="0096303F">
        <w:rPr>
          <w:rFonts w:ascii="David" w:hAnsi="David" w:cs="David"/>
          <w:sz w:val="24"/>
          <w:szCs w:val="24"/>
          <w:rtl/>
        </w:rPr>
        <w:t>מ</w:t>
      </w:r>
      <w:r w:rsidR="00CD3668">
        <w:rPr>
          <w:rFonts w:ascii="David" w:hAnsi="David" w:cs="David" w:hint="cs"/>
          <w:sz w:val="24"/>
          <w:szCs w:val="24"/>
          <w:rtl/>
        </w:rPr>
        <w:t>.ש</w:t>
      </w:r>
      <w:r w:rsidR="0096303F">
        <w:rPr>
          <w:rFonts w:ascii="David" w:hAnsi="David" w:cs="David" w:hint="cs"/>
          <w:sz w:val="24"/>
          <w:szCs w:val="24"/>
          <w:rtl/>
        </w:rPr>
        <w:t xml:space="preserve"> (אח של</w:t>
      </w:r>
      <w:r w:rsidR="00CD3668">
        <w:rPr>
          <w:rFonts w:ascii="David" w:hAnsi="David" w:cs="David" w:hint="cs"/>
          <w:sz w:val="24"/>
          <w:szCs w:val="24"/>
          <w:rtl/>
        </w:rPr>
        <w:t xml:space="preserve"> ז.ש</w:t>
      </w:r>
      <w:r w:rsidR="0096303F">
        <w:rPr>
          <w:rFonts w:ascii="David" w:hAnsi="David" w:cs="David" w:hint="cs"/>
          <w:sz w:val="24"/>
          <w:szCs w:val="24"/>
          <w:rtl/>
        </w:rPr>
        <w:t>)</w:t>
      </w:r>
      <w:r>
        <w:rPr>
          <w:rFonts w:ascii="David" w:hAnsi="David" w:cs="David"/>
          <w:sz w:val="24"/>
          <w:szCs w:val="24"/>
          <w:rtl/>
        </w:rPr>
        <w:t xml:space="preserve"> כלל לא הגיע למעמד של זוכה. </w:t>
      </w:r>
    </w:p>
    <w:p w:rsidR="00C5053D" w:rsidRDefault="00C5053D" w:rsidP="00C5053D">
      <w:pPr>
        <w:pStyle w:val="ad"/>
        <w:rPr>
          <w:rFonts w:ascii="David" w:hAnsi="David" w:cs="David"/>
          <w:sz w:val="24"/>
          <w:szCs w:val="24"/>
        </w:rPr>
      </w:pPr>
    </w:p>
    <w:p w:rsidR="00C5053D" w:rsidRDefault="0096303F" w:rsidP="00C5053D">
      <w:pPr>
        <w:pStyle w:val="ad"/>
        <w:numPr>
          <w:ilvl w:val="0"/>
          <w:numId w:val="1"/>
        </w:numPr>
        <w:spacing w:line="360" w:lineRule="auto"/>
        <w:jc w:val="both"/>
        <w:rPr>
          <w:rFonts w:ascii="David" w:hAnsi="David" w:cs="David"/>
          <w:sz w:val="24"/>
          <w:szCs w:val="24"/>
          <w:rtl/>
        </w:rPr>
      </w:pPr>
      <w:r>
        <w:rPr>
          <w:rFonts w:ascii="David" w:hAnsi="David" w:cs="David"/>
          <w:sz w:val="24"/>
          <w:szCs w:val="24"/>
          <w:rtl/>
        </w:rPr>
        <w:t>לפיכך, ד</w:t>
      </w:r>
      <w:r w:rsidR="00CD3668">
        <w:rPr>
          <w:rFonts w:ascii="David" w:hAnsi="David" w:cs="David" w:hint="cs"/>
          <w:sz w:val="24"/>
          <w:szCs w:val="24"/>
          <w:rtl/>
        </w:rPr>
        <w:t>.ש</w:t>
      </w:r>
      <w:r>
        <w:rPr>
          <w:rFonts w:ascii="David" w:hAnsi="David" w:cs="David"/>
          <w:sz w:val="24"/>
          <w:szCs w:val="24"/>
          <w:rtl/>
        </w:rPr>
        <w:t xml:space="preserve"> זוכה בכל עיזבונה של </w:t>
      </w:r>
      <w:r w:rsidR="00CD3668">
        <w:rPr>
          <w:rFonts w:ascii="David" w:hAnsi="David" w:cs="David" w:hint="cs"/>
          <w:sz w:val="24"/>
          <w:szCs w:val="24"/>
          <w:rtl/>
        </w:rPr>
        <w:t>אחותו ר.ש</w:t>
      </w:r>
      <w:r w:rsidR="00C5053D">
        <w:rPr>
          <w:rFonts w:ascii="David" w:hAnsi="David" w:cs="David"/>
          <w:sz w:val="24"/>
          <w:szCs w:val="24"/>
          <w:rtl/>
        </w:rPr>
        <w:t xml:space="preserve">. </w:t>
      </w:r>
    </w:p>
    <w:p w:rsidR="00C5053D" w:rsidRDefault="00C5053D" w:rsidP="00C5053D">
      <w:pPr>
        <w:pStyle w:val="ad"/>
        <w:jc w:val="both"/>
        <w:rPr>
          <w:rFonts w:ascii="David" w:hAnsi="David" w:cs="David"/>
          <w:sz w:val="24"/>
          <w:szCs w:val="24"/>
        </w:rPr>
      </w:pPr>
    </w:p>
    <w:p w:rsidR="00C5053D" w:rsidRDefault="00C5053D" w:rsidP="00C5053D">
      <w:pPr>
        <w:spacing w:line="360" w:lineRule="auto"/>
        <w:ind w:firstLine="360"/>
        <w:jc w:val="both"/>
        <w:rPr>
          <w:rFonts w:ascii="David" w:hAnsi="David"/>
          <w:b/>
          <w:bCs/>
          <w:u w:val="single"/>
          <w:rtl/>
        </w:rPr>
      </w:pPr>
      <w:r>
        <w:rPr>
          <w:rFonts w:ascii="David" w:hAnsi="David"/>
          <w:b/>
          <w:bCs/>
          <w:u w:val="single"/>
          <w:rtl/>
        </w:rPr>
        <w:t>תמצית ההליכים המשפטיים שהתנהלו עד כה</w:t>
      </w:r>
    </w:p>
    <w:p w:rsidR="00C5053D" w:rsidRDefault="00C5053D" w:rsidP="00C5053D">
      <w:pPr>
        <w:pStyle w:val="ad"/>
        <w:jc w:val="both"/>
        <w:rPr>
          <w:rFonts w:ascii="David" w:hAnsi="David" w:cs="David"/>
          <w:sz w:val="24"/>
          <w:szCs w:val="24"/>
        </w:rPr>
      </w:pPr>
    </w:p>
    <w:p w:rsidR="00C5053D" w:rsidRDefault="00C5053D" w:rsidP="00C5053D">
      <w:pPr>
        <w:pStyle w:val="ad"/>
        <w:numPr>
          <w:ilvl w:val="0"/>
          <w:numId w:val="1"/>
        </w:numPr>
        <w:spacing w:line="360" w:lineRule="auto"/>
        <w:jc w:val="both"/>
        <w:rPr>
          <w:rFonts w:ascii="David" w:hAnsi="David" w:cs="David"/>
          <w:b/>
          <w:bCs/>
          <w:sz w:val="24"/>
          <w:szCs w:val="24"/>
          <w:rtl/>
        </w:rPr>
      </w:pPr>
      <w:r>
        <w:rPr>
          <w:rFonts w:ascii="David" w:hAnsi="David" w:cs="David"/>
          <w:sz w:val="24"/>
          <w:szCs w:val="24"/>
          <w:rtl/>
        </w:rPr>
        <w:t xml:space="preserve">לאחר הגשת כתבי הטענות ע"י הצדדים, נקבע התיק לדיון קדם משפט בפני כב' השופט </w:t>
      </w:r>
      <w:r w:rsidR="00087BE9">
        <w:rPr>
          <w:rFonts w:ascii="David" w:hAnsi="David" w:cs="David"/>
          <w:sz w:val="24"/>
          <w:szCs w:val="24"/>
          <w:rtl/>
        </w:rPr>
        <w:t xml:space="preserve">עובד אליאס. בקדם המשפט ביקשו </w:t>
      </w:r>
      <w:r w:rsidR="00087BE9">
        <w:rPr>
          <w:rFonts w:ascii="David" w:hAnsi="David" w:cs="David" w:hint="cs"/>
          <w:sz w:val="24"/>
          <w:szCs w:val="24"/>
          <w:rtl/>
        </w:rPr>
        <w:t>התובעים</w:t>
      </w:r>
      <w:r>
        <w:rPr>
          <w:rFonts w:ascii="David" w:hAnsi="David" w:cs="David"/>
          <w:sz w:val="24"/>
          <w:szCs w:val="24"/>
          <w:rtl/>
        </w:rPr>
        <w:t xml:space="preserve"> להעיד את עו"ד מרגלית, אשר ערך את הצוואה והינו אחד העדים לה, ואף נקבע מועד לחקירתו. ואולם, בהחלטה מיום 6.9.2020 ביקש בית המשפט את התייחסות הצדדים לסוגיה המשפטית העולה מהאמור בסעיף 42 לחוק הירושה, וכן את עמדת הצדדים האם ניתן ליתן החלטה בשאלה המשפטית שהתעוררה, ללא קיום דיון נוסף. לאחר קבלת עמדות הצדדים ניתן ביום 24.9.2020 פסק דין על ידי כב' השופט אליאס, במסגרתו התקבלו טענותיו </w:t>
      </w:r>
      <w:r w:rsidR="00087BE9">
        <w:rPr>
          <w:rFonts w:ascii="David" w:hAnsi="David" w:cs="David"/>
          <w:sz w:val="24"/>
          <w:szCs w:val="24"/>
          <w:rtl/>
        </w:rPr>
        <w:t xml:space="preserve">של </w:t>
      </w:r>
      <w:r w:rsidR="00087BE9">
        <w:rPr>
          <w:rFonts w:ascii="David" w:hAnsi="David" w:cs="David" w:hint="cs"/>
          <w:sz w:val="24"/>
          <w:szCs w:val="24"/>
          <w:rtl/>
        </w:rPr>
        <w:t>הנתבע</w:t>
      </w:r>
      <w:r>
        <w:rPr>
          <w:rFonts w:ascii="David" w:hAnsi="David" w:cs="David"/>
          <w:sz w:val="24"/>
          <w:szCs w:val="24"/>
          <w:rtl/>
        </w:rPr>
        <w:t>. בפסק הדין נקבע, בין היתר, כי ל</w:t>
      </w:r>
      <w:r w:rsidR="00087BE9">
        <w:rPr>
          <w:rFonts w:ascii="David" w:hAnsi="David" w:cs="David" w:hint="cs"/>
          <w:sz w:val="24"/>
          <w:szCs w:val="24"/>
          <w:rtl/>
        </w:rPr>
        <w:t>תובעים</w:t>
      </w:r>
      <w:r w:rsidR="00FD533D">
        <w:rPr>
          <w:rFonts w:ascii="David" w:hAnsi="David" w:cs="David"/>
          <w:sz w:val="24"/>
          <w:szCs w:val="24"/>
          <w:rtl/>
        </w:rPr>
        <w:t xml:space="preserve"> אין כל מעמד של יורשים, וכי</w:t>
      </w:r>
      <w:r w:rsidR="00FD533D">
        <w:rPr>
          <w:rFonts w:ascii="David" w:hAnsi="David" w:cs="David" w:hint="cs"/>
          <w:sz w:val="24"/>
          <w:szCs w:val="24"/>
          <w:rtl/>
        </w:rPr>
        <w:t xml:space="preserve"> הנתבע</w:t>
      </w:r>
      <w:r>
        <w:rPr>
          <w:rFonts w:ascii="David" w:hAnsi="David" w:cs="David"/>
          <w:sz w:val="24"/>
          <w:szCs w:val="24"/>
          <w:rtl/>
        </w:rPr>
        <w:t xml:space="preserve"> הינו יורש</w:t>
      </w:r>
      <w:r w:rsidR="0096303F">
        <w:rPr>
          <w:rFonts w:ascii="David" w:hAnsi="David" w:cs="David"/>
          <w:sz w:val="24"/>
          <w:szCs w:val="24"/>
          <w:rtl/>
        </w:rPr>
        <w:t xml:space="preserve"> על פי דין של עיזבון המנוחה ר</w:t>
      </w:r>
      <w:r w:rsidR="00FD533D">
        <w:rPr>
          <w:rFonts w:ascii="David" w:hAnsi="David" w:cs="David" w:hint="cs"/>
          <w:sz w:val="24"/>
          <w:szCs w:val="24"/>
          <w:rtl/>
        </w:rPr>
        <w:t>.ש</w:t>
      </w:r>
      <w:r>
        <w:rPr>
          <w:rFonts w:ascii="David" w:hAnsi="David" w:cs="David"/>
          <w:sz w:val="24"/>
          <w:szCs w:val="24"/>
          <w:rtl/>
        </w:rPr>
        <w:t xml:space="preserve">. </w:t>
      </w:r>
    </w:p>
    <w:p w:rsidR="00C5053D" w:rsidRDefault="00C5053D" w:rsidP="00C5053D">
      <w:pPr>
        <w:pStyle w:val="ad"/>
        <w:jc w:val="both"/>
        <w:rPr>
          <w:rFonts w:ascii="David" w:hAnsi="David" w:cs="David"/>
          <w:b/>
          <w:bCs/>
          <w:sz w:val="24"/>
          <w:szCs w:val="24"/>
        </w:rPr>
      </w:pPr>
    </w:p>
    <w:p w:rsidR="00C5053D" w:rsidRDefault="00FD533D" w:rsidP="00C5053D">
      <w:pPr>
        <w:pStyle w:val="ad"/>
        <w:numPr>
          <w:ilvl w:val="0"/>
          <w:numId w:val="1"/>
        </w:numPr>
        <w:spacing w:line="360" w:lineRule="auto"/>
        <w:jc w:val="both"/>
        <w:rPr>
          <w:rFonts w:ascii="David" w:hAnsi="David" w:cs="David"/>
          <w:sz w:val="24"/>
          <w:szCs w:val="24"/>
          <w:rtl/>
        </w:rPr>
      </w:pPr>
      <w:r>
        <w:rPr>
          <w:rFonts w:ascii="David" w:hAnsi="David" w:cs="David" w:hint="cs"/>
          <w:sz w:val="24"/>
          <w:szCs w:val="24"/>
          <w:rtl/>
        </w:rPr>
        <w:t xml:space="preserve">התובעים </w:t>
      </w:r>
      <w:r w:rsidR="00C5053D">
        <w:rPr>
          <w:rFonts w:ascii="David" w:hAnsi="David" w:cs="David"/>
          <w:sz w:val="24"/>
          <w:szCs w:val="24"/>
          <w:rtl/>
        </w:rPr>
        <w:t xml:space="preserve">הגישו ערעור לבית המשפט המחוזי על פסק הדין (עמ"ש 57939-09-20). בדיון שהתקיים בבית המשפט המחוזי הסכימו הצדדים כי פסק הדין מיום 24.9.2020 שניתן על ידי כב' השופט אליאס יבוטל, והתיק יוחזר לבית משפט קמא לצורך שמיעת הוכחות. </w:t>
      </w:r>
    </w:p>
    <w:p w:rsidR="00C5053D" w:rsidRDefault="00C5053D" w:rsidP="00C5053D">
      <w:pPr>
        <w:pStyle w:val="ad"/>
        <w:jc w:val="both"/>
        <w:rPr>
          <w:rFonts w:ascii="David" w:hAnsi="David" w:cs="David"/>
          <w:sz w:val="24"/>
          <w:szCs w:val="24"/>
        </w:rPr>
      </w:pPr>
    </w:p>
    <w:p w:rsidR="00C5053D" w:rsidRDefault="00C5053D" w:rsidP="00C5053D">
      <w:pPr>
        <w:pStyle w:val="ad"/>
        <w:numPr>
          <w:ilvl w:val="0"/>
          <w:numId w:val="1"/>
        </w:numPr>
        <w:spacing w:line="360" w:lineRule="auto"/>
        <w:jc w:val="both"/>
        <w:rPr>
          <w:rFonts w:ascii="David" w:hAnsi="David" w:cs="David"/>
          <w:sz w:val="24"/>
          <w:szCs w:val="24"/>
          <w:rtl/>
        </w:rPr>
      </w:pPr>
      <w:r>
        <w:rPr>
          <w:rFonts w:ascii="David" w:hAnsi="David" w:cs="David"/>
          <w:sz w:val="24"/>
          <w:szCs w:val="24"/>
          <w:rtl/>
        </w:rPr>
        <w:t>התיק נקבע להוכחות, ואולם בשל שינויים בסדרי העבודה בבית המשפט, הועבר התיק לשמיעה בפני מותב זה. התנהל לפניי הליך הוכחות, במסגרתו נחקרו הצדדים בחקירה ראשית ונגדית. להשלמת התמונה יצוין כי עו"ד מרגלית לא התייצב לדיון ולא נחקר אודות תצהירים שהגיש לתיק, שכן לטענת התובעים מצבו הרפואי הדרדר ולא ניתן ה</w:t>
      </w:r>
      <w:r w:rsidR="005D526E">
        <w:rPr>
          <w:rFonts w:ascii="David" w:hAnsi="David" w:cs="David"/>
          <w:sz w:val="24"/>
          <w:szCs w:val="24"/>
          <w:rtl/>
        </w:rPr>
        <w:t xml:space="preserve">יה להביאו לעדות ולחקור אותו. </w:t>
      </w:r>
      <w:r w:rsidR="005D526E">
        <w:rPr>
          <w:rFonts w:ascii="David" w:hAnsi="David" w:cs="David" w:hint="cs"/>
          <w:sz w:val="24"/>
          <w:szCs w:val="24"/>
          <w:rtl/>
        </w:rPr>
        <w:t>הנתבע</w:t>
      </w:r>
      <w:r>
        <w:rPr>
          <w:rFonts w:ascii="David" w:hAnsi="David" w:cs="David"/>
          <w:sz w:val="24"/>
          <w:szCs w:val="24"/>
          <w:rtl/>
        </w:rPr>
        <w:t xml:space="preserve"> ביקש להוציא את תצהיריו של עו"ד מרגלית מתיק בית המשפט, אולם בהחלטתי מיום 8.4.21 קבעתי, כי נוכח מצבו הרפואי הנטען של עו"ד מרגלית, המסמכים המביאים את דבריו ואשר צורפו לתיק המוצגים לא יוצאו מהתיק, כדי שבפני בית המשפט תהא פרושה התמונה המלאה. עם זאת, קבעתי כי באפשרות הצדדים להתייחס </w:t>
      </w:r>
      <w:r>
        <w:rPr>
          <w:rFonts w:ascii="David" w:hAnsi="David" w:cs="David"/>
          <w:sz w:val="24"/>
          <w:szCs w:val="24"/>
          <w:rtl/>
        </w:rPr>
        <w:lastRenderedPageBreak/>
        <w:t xml:space="preserve">לסוגיית משקלם הראייתי של המסמכים שצורפו מטעם עו"ד מרגלית במסגרת סיכומיהם, וטענותיהם בעניין זה שמורות להם. </w:t>
      </w:r>
    </w:p>
    <w:p w:rsidR="00C5053D" w:rsidRDefault="00C5053D" w:rsidP="00C5053D">
      <w:pPr>
        <w:pStyle w:val="ad"/>
        <w:jc w:val="both"/>
        <w:rPr>
          <w:rFonts w:ascii="David" w:hAnsi="David" w:cs="David"/>
          <w:b/>
          <w:bCs/>
          <w:sz w:val="24"/>
          <w:szCs w:val="24"/>
          <w:u w:val="single"/>
        </w:rPr>
      </w:pPr>
    </w:p>
    <w:p w:rsidR="00C5053D" w:rsidRDefault="00C5053D" w:rsidP="00C5053D">
      <w:pPr>
        <w:spacing w:line="360" w:lineRule="auto"/>
        <w:ind w:firstLine="360"/>
        <w:jc w:val="both"/>
        <w:rPr>
          <w:rFonts w:ascii="David" w:hAnsi="David"/>
          <w:b/>
          <w:bCs/>
          <w:u w:val="single"/>
          <w:rtl/>
        </w:rPr>
      </w:pPr>
      <w:r>
        <w:rPr>
          <w:rFonts w:ascii="David" w:hAnsi="David"/>
          <w:b/>
          <w:bCs/>
          <w:u w:val="single"/>
          <w:rtl/>
        </w:rPr>
        <w:t>דיון והכרעה</w:t>
      </w:r>
    </w:p>
    <w:p w:rsidR="00C5053D" w:rsidRDefault="00C5053D" w:rsidP="00C5053D">
      <w:pPr>
        <w:pStyle w:val="ad"/>
        <w:jc w:val="both"/>
        <w:rPr>
          <w:rFonts w:ascii="David" w:hAnsi="David" w:cs="David"/>
          <w:b/>
          <w:bCs/>
          <w:sz w:val="24"/>
          <w:szCs w:val="24"/>
          <w:u w:val="single"/>
        </w:rPr>
      </w:pPr>
    </w:p>
    <w:p w:rsidR="00C5053D" w:rsidRDefault="00C5053D" w:rsidP="00C5053D">
      <w:pPr>
        <w:pStyle w:val="ad"/>
        <w:numPr>
          <w:ilvl w:val="0"/>
          <w:numId w:val="1"/>
        </w:numPr>
        <w:spacing w:line="360" w:lineRule="auto"/>
        <w:jc w:val="both"/>
        <w:rPr>
          <w:rFonts w:ascii="David" w:hAnsi="David" w:cs="David"/>
          <w:sz w:val="24"/>
          <w:szCs w:val="24"/>
          <w:rtl/>
        </w:rPr>
      </w:pPr>
      <w:r>
        <w:rPr>
          <w:rFonts w:ascii="David" w:hAnsi="David" w:cs="David"/>
          <w:sz w:val="24"/>
          <w:szCs w:val="24"/>
          <w:rtl/>
        </w:rPr>
        <w:t>אין חולק בין הצדדים, כי לפי סעיף 2 לצוואה מדובר</w:t>
      </w:r>
      <w:r w:rsidR="00FE3C5B">
        <w:rPr>
          <w:rFonts w:ascii="David" w:hAnsi="David" w:cs="David"/>
          <w:sz w:val="24"/>
          <w:szCs w:val="24"/>
          <w:rtl/>
        </w:rPr>
        <w:t xml:space="preserve"> בצוואה הדדית, לפיה בני הזוג </w:t>
      </w:r>
      <w:r w:rsidR="00EA4012">
        <w:rPr>
          <w:rFonts w:ascii="David" w:hAnsi="David" w:cs="David" w:hint="cs"/>
          <w:sz w:val="24"/>
          <w:szCs w:val="24"/>
          <w:rtl/>
        </w:rPr>
        <w:t>ז.ש</w:t>
      </w:r>
      <w:r>
        <w:rPr>
          <w:rFonts w:ascii="David" w:hAnsi="David" w:cs="David"/>
          <w:sz w:val="24"/>
          <w:szCs w:val="24"/>
          <w:rtl/>
        </w:rPr>
        <w:t xml:space="preserve"> ו</w:t>
      </w:r>
      <w:r w:rsidR="00FE3C5B">
        <w:rPr>
          <w:rFonts w:ascii="David" w:hAnsi="David" w:cs="David" w:hint="cs"/>
          <w:sz w:val="24"/>
          <w:szCs w:val="24"/>
          <w:rtl/>
        </w:rPr>
        <w:t xml:space="preserve">- </w:t>
      </w:r>
      <w:r w:rsidR="00FE3C5B">
        <w:rPr>
          <w:rFonts w:ascii="David" w:hAnsi="David" w:cs="David"/>
          <w:sz w:val="24"/>
          <w:szCs w:val="24"/>
          <w:rtl/>
        </w:rPr>
        <w:t>ר</w:t>
      </w:r>
      <w:r w:rsidR="00EA4012">
        <w:rPr>
          <w:rFonts w:ascii="David" w:hAnsi="David" w:cs="David" w:hint="cs"/>
          <w:sz w:val="24"/>
          <w:szCs w:val="24"/>
          <w:rtl/>
        </w:rPr>
        <w:t>.ש</w:t>
      </w:r>
      <w:r>
        <w:rPr>
          <w:rFonts w:ascii="David" w:hAnsi="David" w:cs="David"/>
          <w:sz w:val="24"/>
          <w:szCs w:val="24"/>
          <w:rtl/>
        </w:rPr>
        <w:t xml:space="preserve"> מורישים את רכושם לבן הזוג הנותר בחיים, למעט הרכוש המצוי</w:t>
      </w:r>
      <w:r w:rsidR="00FE3C5B">
        <w:rPr>
          <w:rFonts w:ascii="David" w:hAnsi="David" w:cs="David"/>
          <w:sz w:val="24"/>
          <w:szCs w:val="24"/>
          <w:rtl/>
        </w:rPr>
        <w:t>ן בסעיף 3 לצוואה, אותו מוריש ז</w:t>
      </w:r>
      <w:r w:rsidR="00EA4012">
        <w:rPr>
          <w:rFonts w:ascii="David" w:hAnsi="David" w:cs="David" w:hint="cs"/>
          <w:sz w:val="24"/>
          <w:szCs w:val="24"/>
          <w:rtl/>
        </w:rPr>
        <w:t>.ש</w:t>
      </w:r>
      <w:r>
        <w:rPr>
          <w:rFonts w:ascii="David" w:hAnsi="David" w:cs="David"/>
          <w:sz w:val="24"/>
          <w:szCs w:val="24"/>
          <w:rtl/>
        </w:rPr>
        <w:t xml:space="preserve"> לאמו, או אם אמו תלך לעולמה </w:t>
      </w:r>
      <w:r w:rsidR="00FE3C5B">
        <w:rPr>
          <w:rFonts w:ascii="David" w:hAnsi="David" w:cs="David"/>
          <w:sz w:val="24"/>
          <w:szCs w:val="24"/>
          <w:rtl/>
        </w:rPr>
        <w:t>יחד עמו – לאחיו מ</w:t>
      </w:r>
      <w:r w:rsidR="00EA4012">
        <w:rPr>
          <w:rFonts w:ascii="David" w:hAnsi="David" w:cs="David" w:hint="cs"/>
          <w:sz w:val="24"/>
          <w:szCs w:val="24"/>
          <w:rtl/>
        </w:rPr>
        <w:t>.ש</w:t>
      </w:r>
      <w:r>
        <w:rPr>
          <w:rFonts w:ascii="David" w:hAnsi="David" w:cs="David"/>
          <w:sz w:val="24"/>
          <w:szCs w:val="24"/>
          <w:rtl/>
        </w:rPr>
        <w:t>.</w:t>
      </w:r>
    </w:p>
    <w:p w:rsidR="00C5053D" w:rsidRDefault="00C5053D" w:rsidP="00C5053D">
      <w:pPr>
        <w:pStyle w:val="ad"/>
        <w:spacing w:line="360" w:lineRule="auto"/>
        <w:jc w:val="both"/>
        <w:rPr>
          <w:rFonts w:ascii="David" w:hAnsi="David" w:cs="David"/>
          <w:sz w:val="24"/>
          <w:szCs w:val="24"/>
        </w:rPr>
      </w:pPr>
    </w:p>
    <w:p w:rsidR="00C5053D" w:rsidRDefault="00C5053D" w:rsidP="00C5053D">
      <w:pPr>
        <w:pStyle w:val="ad"/>
        <w:numPr>
          <w:ilvl w:val="0"/>
          <w:numId w:val="1"/>
        </w:numPr>
        <w:spacing w:line="360" w:lineRule="auto"/>
        <w:jc w:val="both"/>
        <w:rPr>
          <w:rFonts w:ascii="David" w:hAnsi="David" w:cs="David"/>
          <w:sz w:val="24"/>
          <w:szCs w:val="24"/>
        </w:rPr>
      </w:pPr>
      <w:r>
        <w:rPr>
          <w:rFonts w:ascii="David" w:hAnsi="David" w:cs="David"/>
          <w:sz w:val="24"/>
          <w:szCs w:val="24"/>
          <w:rtl/>
        </w:rPr>
        <w:t>לפיכך, ישנן מספר סוגיות שיש להכריע בהן:</w:t>
      </w:r>
    </w:p>
    <w:p w:rsidR="00C5053D" w:rsidRDefault="00C5053D" w:rsidP="00C5053D">
      <w:pPr>
        <w:pStyle w:val="ad"/>
        <w:rPr>
          <w:rFonts w:ascii="David" w:hAnsi="David" w:cs="David"/>
          <w:sz w:val="24"/>
          <w:szCs w:val="24"/>
        </w:rPr>
      </w:pPr>
    </w:p>
    <w:p w:rsidR="00C5053D" w:rsidRDefault="00C5053D" w:rsidP="00C5053D">
      <w:pPr>
        <w:pStyle w:val="ad"/>
        <w:numPr>
          <w:ilvl w:val="0"/>
          <w:numId w:val="1"/>
        </w:numPr>
        <w:spacing w:line="360" w:lineRule="auto"/>
        <w:jc w:val="both"/>
        <w:rPr>
          <w:rFonts w:ascii="David" w:hAnsi="David" w:cs="David"/>
          <w:sz w:val="24"/>
          <w:szCs w:val="24"/>
          <w:rtl/>
        </w:rPr>
      </w:pPr>
      <w:r>
        <w:rPr>
          <w:rFonts w:ascii="David" w:hAnsi="David" w:cs="David"/>
          <w:b/>
          <w:bCs/>
          <w:sz w:val="24"/>
          <w:szCs w:val="24"/>
          <w:rtl/>
        </w:rPr>
        <w:t>ראשית,</w:t>
      </w:r>
      <w:r>
        <w:rPr>
          <w:rFonts w:ascii="David" w:hAnsi="David" w:cs="David"/>
          <w:sz w:val="24"/>
          <w:szCs w:val="24"/>
          <w:rtl/>
        </w:rPr>
        <w:t xml:space="preserve"> פרשנות סעיף 5 לצוואה: </w:t>
      </w:r>
    </w:p>
    <w:p w:rsidR="00C5053D" w:rsidRDefault="00C5053D" w:rsidP="00C5053D">
      <w:pPr>
        <w:pStyle w:val="ad"/>
        <w:rPr>
          <w:rFonts w:ascii="David" w:hAnsi="David" w:cs="David"/>
          <w:sz w:val="24"/>
          <w:szCs w:val="24"/>
        </w:rPr>
      </w:pPr>
    </w:p>
    <w:p w:rsidR="00C5053D" w:rsidRDefault="00C5053D" w:rsidP="00C5053D">
      <w:pPr>
        <w:pStyle w:val="ad"/>
        <w:spacing w:line="360" w:lineRule="auto"/>
        <w:jc w:val="both"/>
        <w:rPr>
          <w:rFonts w:ascii="David" w:hAnsi="David" w:cs="David"/>
          <w:sz w:val="24"/>
          <w:szCs w:val="24"/>
          <w:rtl/>
        </w:rPr>
      </w:pPr>
      <w:r>
        <w:rPr>
          <w:rFonts w:ascii="David" w:hAnsi="David" w:cs="David"/>
          <w:sz w:val="24"/>
          <w:szCs w:val="24"/>
          <w:rtl/>
        </w:rPr>
        <w:t>האם הס</w:t>
      </w:r>
      <w:r w:rsidR="00FE3C5B">
        <w:rPr>
          <w:rFonts w:ascii="David" w:hAnsi="David" w:cs="David"/>
          <w:sz w:val="24"/>
          <w:szCs w:val="24"/>
          <w:rtl/>
        </w:rPr>
        <w:t>עיף עוסק במות שני בני הזוג – ז</w:t>
      </w:r>
      <w:r w:rsidR="00FD7BDB">
        <w:rPr>
          <w:rFonts w:ascii="David" w:hAnsi="David" w:cs="David" w:hint="cs"/>
          <w:sz w:val="24"/>
          <w:szCs w:val="24"/>
          <w:rtl/>
        </w:rPr>
        <w:t>.ש</w:t>
      </w:r>
      <w:r>
        <w:rPr>
          <w:rFonts w:ascii="David" w:hAnsi="David" w:cs="David"/>
          <w:sz w:val="24"/>
          <w:szCs w:val="24"/>
          <w:rtl/>
        </w:rPr>
        <w:t xml:space="preserve"> ו</w:t>
      </w:r>
      <w:r w:rsidR="00FE3C5B">
        <w:rPr>
          <w:rFonts w:ascii="David" w:hAnsi="David" w:cs="David" w:hint="cs"/>
          <w:sz w:val="24"/>
          <w:szCs w:val="24"/>
          <w:rtl/>
        </w:rPr>
        <w:t xml:space="preserve">- </w:t>
      </w:r>
      <w:r w:rsidR="00FE3C5B">
        <w:rPr>
          <w:rFonts w:ascii="David" w:hAnsi="David" w:cs="David"/>
          <w:sz w:val="24"/>
          <w:szCs w:val="24"/>
          <w:rtl/>
        </w:rPr>
        <w:t>ר</w:t>
      </w:r>
      <w:r w:rsidR="00FD7BDB">
        <w:rPr>
          <w:rFonts w:ascii="David" w:hAnsi="David" w:cs="David" w:hint="cs"/>
          <w:sz w:val="24"/>
          <w:szCs w:val="24"/>
          <w:rtl/>
        </w:rPr>
        <w:t>.ש</w:t>
      </w:r>
      <w:r>
        <w:rPr>
          <w:rFonts w:ascii="David" w:hAnsi="David" w:cs="David"/>
          <w:sz w:val="24"/>
          <w:szCs w:val="24"/>
          <w:rtl/>
        </w:rPr>
        <w:t xml:space="preserve"> </w:t>
      </w:r>
      <w:r w:rsidR="00FD7BDB">
        <w:rPr>
          <w:rFonts w:ascii="David" w:hAnsi="David" w:cs="David" w:hint="cs"/>
          <w:sz w:val="24"/>
          <w:szCs w:val="24"/>
          <w:rtl/>
        </w:rPr>
        <w:t xml:space="preserve">- </w:t>
      </w:r>
      <w:r>
        <w:rPr>
          <w:rFonts w:ascii="David" w:hAnsi="David" w:cs="David"/>
          <w:sz w:val="24"/>
          <w:szCs w:val="24"/>
          <w:rtl/>
        </w:rPr>
        <w:t>יחד באותה העת, ואז, ורק אם אכן יקרה מקרה זה, יחולק</w:t>
      </w:r>
      <w:r w:rsidR="00FE3C5B">
        <w:rPr>
          <w:rFonts w:ascii="David" w:hAnsi="David" w:cs="David"/>
          <w:sz w:val="24"/>
          <w:szCs w:val="24"/>
          <w:rtl/>
        </w:rPr>
        <w:t xml:space="preserve"> הרכוש כאמור בסעיף: רכושו של ז</w:t>
      </w:r>
      <w:r w:rsidR="00FD7BDB">
        <w:rPr>
          <w:rFonts w:ascii="David" w:hAnsi="David" w:cs="David" w:hint="cs"/>
          <w:sz w:val="24"/>
          <w:szCs w:val="24"/>
          <w:rtl/>
        </w:rPr>
        <w:t>.ש</w:t>
      </w:r>
      <w:r w:rsidR="00FE3C5B">
        <w:rPr>
          <w:rFonts w:ascii="David" w:hAnsi="David" w:cs="David"/>
          <w:sz w:val="24"/>
          <w:szCs w:val="24"/>
          <w:rtl/>
        </w:rPr>
        <w:t xml:space="preserve"> לאחיו מ</w:t>
      </w:r>
      <w:r w:rsidR="00FD7BDB">
        <w:rPr>
          <w:rFonts w:ascii="David" w:hAnsi="David" w:cs="David" w:hint="cs"/>
          <w:sz w:val="24"/>
          <w:szCs w:val="24"/>
          <w:rtl/>
        </w:rPr>
        <w:t>.ש</w:t>
      </w:r>
      <w:r w:rsidR="00FE3C5B">
        <w:rPr>
          <w:rFonts w:ascii="David" w:hAnsi="David" w:cs="David"/>
          <w:sz w:val="24"/>
          <w:szCs w:val="24"/>
          <w:rtl/>
        </w:rPr>
        <w:t xml:space="preserve"> ורכושה של ר</w:t>
      </w:r>
      <w:r w:rsidR="00FD7BDB">
        <w:rPr>
          <w:rFonts w:ascii="David" w:hAnsi="David" w:cs="David" w:hint="cs"/>
          <w:sz w:val="24"/>
          <w:szCs w:val="24"/>
          <w:rtl/>
        </w:rPr>
        <w:t>.ש</w:t>
      </w:r>
      <w:r w:rsidR="00FE3C5B">
        <w:rPr>
          <w:rFonts w:ascii="David" w:hAnsi="David" w:cs="David"/>
          <w:sz w:val="24"/>
          <w:szCs w:val="24"/>
          <w:rtl/>
        </w:rPr>
        <w:t xml:space="preserve"> לאחיה ד</w:t>
      </w:r>
      <w:r w:rsidR="00FD7BDB">
        <w:rPr>
          <w:rFonts w:ascii="David" w:hAnsi="David" w:cs="David" w:hint="cs"/>
          <w:sz w:val="24"/>
          <w:szCs w:val="24"/>
          <w:rtl/>
        </w:rPr>
        <w:t>.ש</w:t>
      </w:r>
      <w:r>
        <w:rPr>
          <w:rFonts w:ascii="David" w:hAnsi="David" w:cs="David"/>
          <w:sz w:val="24"/>
          <w:szCs w:val="24"/>
          <w:rtl/>
        </w:rPr>
        <w:t>. מאח</w:t>
      </w:r>
      <w:r w:rsidR="00FE3C5B">
        <w:rPr>
          <w:rFonts w:ascii="David" w:hAnsi="David" w:cs="David"/>
          <w:sz w:val="24"/>
          <w:szCs w:val="24"/>
          <w:rtl/>
        </w:rPr>
        <w:t xml:space="preserve">ר שמקרה זה לא קרה בפועל, שכן </w:t>
      </w:r>
      <w:r w:rsidR="00FD7BDB">
        <w:rPr>
          <w:rFonts w:ascii="David" w:hAnsi="David" w:cs="David" w:hint="cs"/>
          <w:sz w:val="24"/>
          <w:szCs w:val="24"/>
          <w:rtl/>
        </w:rPr>
        <w:t>ז.ש</w:t>
      </w:r>
      <w:r w:rsidR="00FE3C5B">
        <w:rPr>
          <w:rFonts w:ascii="David" w:hAnsi="David" w:cs="David"/>
          <w:sz w:val="24"/>
          <w:szCs w:val="24"/>
          <w:rtl/>
        </w:rPr>
        <w:t xml:space="preserve"> נפטר בשנת 2016 ואילו ר</w:t>
      </w:r>
      <w:r w:rsidR="00FD7BDB">
        <w:rPr>
          <w:rFonts w:ascii="David" w:hAnsi="David" w:cs="David" w:hint="cs"/>
          <w:sz w:val="24"/>
          <w:szCs w:val="24"/>
          <w:rtl/>
        </w:rPr>
        <w:t>.ש</w:t>
      </w:r>
      <w:r>
        <w:rPr>
          <w:rFonts w:ascii="David" w:hAnsi="David" w:cs="David"/>
          <w:sz w:val="24"/>
          <w:szCs w:val="24"/>
          <w:rtl/>
        </w:rPr>
        <w:t xml:space="preserve"> נפטרה בשנת 2019, הרי שהחלוקה לפי סעיף 5 לצוואה אינה רלוונטית. </w:t>
      </w:r>
    </w:p>
    <w:p w:rsidR="00C5053D" w:rsidRDefault="00C5053D" w:rsidP="00C5053D">
      <w:pPr>
        <w:pStyle w:val="ad"/>
        <w:spacing w:line="360" w:lineRule="auto"/>
        <w:jc w:val="both"/>
        <w:rPr>
          <w:rFonts w:ascii="David" w:hAnsi="David" w:cs="David"/>
          <w:sz w:val="24"/>
          <w:szCs w:val="24"/>
        </w:rPr>
      </w:pPr>
    </w:p>
    <w:p w:rsidR="00C5053D" w:rsidRDefault="00C5053D" w:rsidP="00C5053D">
      <w:pPr>
        <w:pStyle w:val="ad"/>
        <w:spacing w:line="360" w:lineRule="auto"/>
        <w:jc w:val="both"/>
        <w:rPr>
          <w:rFonts w:ascii="David" w:hAnsi="David" w:cs="David"/>
          <w:sz w:val="24"/>
          <w:szCs w:val="24"/>
        </w:rPr>
      </w:pPr>
      <w:r>
        <w:rPr>
          <w:rFonts w:ascii="David" w:hAnsi="David" w:cs="David"/>
          <w:sz w:val="24"/>
          <w:szCs w:val="24"/>
          <w:rtl/>
        </w:rPr>
        <w:t xml:space="preserve">או שמא לאחר ששני בני הזוג לא יהיו בחיים (לאו דווקא בעת ובעונה אחת), שאז לאחר מות בן הזוג השני, הרכוש יחולק כאמור בסעיף 5 לצוואה. </w:t>
      </w:r>
    </w:p>
    <w:p w:rsidR="00C5053D" w:rsidRDefault="00C5053D" w:rsidP="00C5053D">
      <w:pPr>
        <w:pStyle w:val="ad"/>
        <w:jc w:val="both"/>
        <w:rPr>
          <w:rFonts w:ascii="David" w:hAnsi="David" w:cs="David"/>
          <w:sz w:val="24"/>
          <w:szCs w:val="24"/>
        </w:rPr>
      </w:pPr>
    </w:p>
    <w:p w:rsidR="00C5053D" w:rsidRDefault="00C5053D" w:rsidP="00C5053D">
      <w:pPr>
        <w:pStyle w:val="ad"/>
        <w:numPr>
          <w:ilvl w:val="0"/>
          <w:numId w:val="1"/>
        </w:numPr>
        <w:spacing w:line="360" w:lineRule="auto"/>
        <w:jc w:val="both"/>
        <w:rPr>
          <w:rFonts w:ascii="David" w:hAnsi="David" w:cs="David"/>
          <w:sz w:val="24"/>
          <w:szCs w:val="24"/>
          <w:rtl/>
        </w:rPr>
      </w:pPr>
      <w:r>
        <w:rPr>
          <w:rFonts w:ascii="David" w:hAnsi="David" w:cs="David"/>
          <w:b/>
          <w:bCs/>
          <w:sz w:val="24"/>
          <w:szCs w:val="24"/>
          <w:rtl/>
        </w:rPr>
        <w:t>שנית,</w:t>
      </w:r>
      <w:r>
        <w:rPr>
          <w:rFonts w:ascii="David" w:hAnsi="David" w:cs="David"/>
          <w:sz w:val="24"/>
          <w:szCs w:val="24"/>
          <w:rtl/>
        </w:rPr>
        <w:t xml:space="preserve"> ככל שיקבע כי פרשנות סעיף 5 לצוואה היא כי מדובר במצב של מות שני בני הזוג, לאו דווקא בעת ובעונה אחת, עולה סוגיה נוספת: </w:t>
      </w:r>
    </w:p>
    <w:p w:rsidR="00C5053D" w:rsidRDefault="00C5053D" w:rsidP="00C5053D">
      <w:pPr>
        <w:pStyle w:val="ad"/>
        <w:spacing w:line="360" w:lineRule="auto"/>
        <w:jc w:val="both"/>
        <w:rPr>
          <w:rFonts w:ascii="David" w:hAnsi="David" w:cs="David"/>
          <w:sz w:val="24"/>
          <w:szCs w:val="24"/>
        </w:rPr>
      </w:pPr>
    </w:p>
    <w:p w:rsidR="00C5053D" w:rsidRDefault="00C5053D" w:rsidP="00C5053D">
      <w:pPr>
        <w:pStyle w:val="ad"/>
        <w:spacing w:line="360" w:lineRule="auto"/>
        <w:jc w:val="both"/>
        <w:rPr>
          <w:rFonts w:ascii="David" w:hAnsi="David" w:cs="David"/>
          <w:sz w:val="24"/>
          <w:szCs w:val="24"/>
        </w:rPr>
      </w:pPr>
      <w:r>
        <w:rPr>
          <w:rFonts w:ascii="David" w:hAnsi="David" w:cs="David"/>
          <w:sz w:val="24"/>
          <w:szCs w:val="24"/>
          <w:rtl/>
        </w:rPr>
        <w:t>האם הוראות הצוואה הינן יורש</w:t>
      </w:r>
      <w:r>
        <w:rPr>
          <w:rFonts w:ascii="David" w:hAnsi="David" w:cs="David"/>
          <w:b/>
          <w:bCs/>
          <w:sz w:val="24"/>
          <w:szCs w:val="24"/>
          <w:rtl/>
        </w:rPr>
        <w:t xml:space="preserve"> אחר</w:t>
      </w:r>
      <w:r>
        <w:rPr>
          <w:rFonts w:ascii="David" w:hAnsi="David" w:cs="David"/>
          <w:sz w:val="24"/>
          <w:szCs w:val="24"/>
          <w:rtl/>
        </w:rPr>
        <w:t xml:space="preserve"> יורש, לפי סעיף 42 לחוק הירושה, כטענת הנתבע, לפיו מאחר ו</w:t>
      </w:r>
      <w:r w:rsidR="00FE3C5B">
        <w:rPr>
          <w:rFonts w:ascii="David" w:hAnsi="David" w:cs="David" w:hint="cs"/>
          <w:sz w:val="24"/>
          <w:szCs w:val="24"/>
          <w:rtl/>
        </w:rPr>
        <w:t xml:space="preserve">- </w:t>
      </w:r>
      <w:r w:rsidR="00FE3C5B">
        <w:rPr>
          <w:rFonts w:ascii="David" w:hAnsi="David" w:cs="David"/>
          <w:sz w:val="24"/>
          <w:szCs w:val="24"/>
          <w:rtl/>
        </w:rPr>
        <w:t>מ</w:t>
      </w:r>
      <w:r w:rsidR="00FD7BDB">
        <w:rPr>
          <w:rFonts w:ascii="David" w:hAnsi="David" w:cs="David" w:hint="cs"/>
          <w:sz w:val="24"/>
          <w:szCs w:val="24"/>
          <w:rtl/>
        </w:rPr>
        <w:t>.ש (אח של ז.ש</w:t>
      </w:r>
      <w:r w:rsidR="00FE3C5B">
        <w:rPr>
          <w:rFonts w:ascii="David" w:hAnsi="David" w:cs="David" w:hint="cs"/>
          <w:sz w:val="24"/>
          <w:szCs w:val="24"/>
          <w:rtl/>
        </w:rPr>
        <w:t>)</w:t>
      </w:r>
      <w:r>
        <w:rPr>
          <w:rFonts w:ascii="David" w:hAnsi="David" w:cs="David"/>
          <w:sz w:val="24"/>
          <w:szCs w:val="24"/>
          <w:rtl/>
        </w:rPr>
        <w:t xml:space="preserve"> נפ</w:t>
      </w:r>
      <w:r w:rsidR="00FE3C5B">
        <w:rPr>
          <w:rFonts w:ascii="David" w:hAnsi="David" w:cs="David"/>
          <w:sz w:val="24"/>
          <w:szCs w:val="24"/>
          <w:rtl/>
        </w:rPr>
        <w:t xml:space="preserve">טר בשנת 2015, לפני פטירתם של </w:t>
      </w:r>
      <w:r w:rsidR="00FD7BDB">
        <w:rPr>
          <w:rFonts w:ascii="David" w:hAnsi="David" w:cs="David" w:hint="cs"/>
          <w:sz w:val="24"/>
          <w:szCs w:val="24"/>
          <w:rtl/>
        </w:rPr>
        <w:t>ז.ש</w:t>
      </w:r>
      <w:r>
        <w:rPr>
          <w:rFonts w:ascii="David" w:hAnsi="David" w:cs="David"/>
          <w:sz w:val="24"/>
          <w:szCs w:val="24"/>
          <w:rtl/>
        </w:rPr>
        <w:t xml:space="preserve"> ו</w:t>
      </w:r>
      <w:r w:rsidR="00FE3C5B">
        <w:rPr>
          <w:rFonts w:ascii="David" w:hAnsi="David" w:cs="David" w:hint="cs"/>
          <w:sz w:val="24"/>
          <w:szCs w:val="24"/>
          <w:rtl/>
        </w:rPr>
        <w:t xml:space="preserve">- </w:t>
      </w:r>
      <w:r w:rsidR="00FE3C5B">
        <w:rPr>
          <w:rFonts w:ascii="David" w:hAnsi="David" w:cs="David"/>
          <w:sz w:val="24"/>
          <w:szCs w:val="24"/>
          <w:rtl/>
        </w:rPr>
        <w:t>ר</w:t>
      </w:r>
      <w:r w:rsidR="00FD7BDB">
        <w:rPr>
          <w:rFonts w:ascii="David" w:hAnsi="David" w:cs="David" w:hint="cs"/>
          <w:sz w:val="24"/>
          <w:szCs w:val="24"/>
          <w:rtl/>
        </w:rPr>
        <w:t>.ש</w:t>
      </w:r>
      <w:r>
        <w:rPr>
          <w:rFonts w:ascii="David" w:hAnsi="David" w:cs="David"/>
          <w:sz w:val="24"/>
          <w:szCs w:val="24"/>
          <w:rtl/>
        </w:rPr>
        <w:t xml:space="preserve">, הרי שלפי סעיף 42(ג) לחוק הירושה הוא "מת לפני שעת זכייתו", ולפיכך "הוראת הצוואה לטובתו מתבטלת". </w:t>
      </w:r>
    </w:p>
    <w:p w:rsidR="00C5053D" w:rsidRDefault="00C5053D" w:rsidP="00C5053D">
      <w:pPr>
        <w:pStyle w:val="ad"/>
        <w:spacing w:line="360" w:lineRule="auto"/>
        <w:jc w:val="both"/>
        <w:rPr>
          <w:rFonts w:ascii="David" w:hAnsi="David" w:cs="David"/>
          <w:sz w:val="24"/>
          <w:szCs w:val="24"/>
        </w:rPr>
      </w:pPr>
    </w:p>
    <w:p w:rsidR="00C5053D" w:rsidRDefault="00C5053D" w:rsidP="00C5053D">
      <w:pPr>
        <w:pStyle w:val="ad"/>
        <w:spacing w:line="360" w:lineRule="auto"/>
        <w:jc w:val="both"/>
        <w:rPr>
          <w:rFonts w:ascii="David" w:hAnsi="David" w:cs="David"/>
          <w:sz w:val="24"/>
          <w:szCs w:val="24"/>
          <w:rtl/>
        </w:rPr>
      </w:pPr>
      <w:r>
        <w:rPr>
          <w:rFonts w:ascii="David" w:hAnsi="David" w:cs="David"/>
          <w:sz w:val="24"/>
          <w:szCs w:val="24"/>
          <w:rtl/>
        </w:rPr>
        <w:t xml:space="preserve">או שמא מדובר במצב של יורש </w:t>
      </w:r>
      <w:r>
        <w:rPr>
          <w:rFonts w:ascii="David" w:hAnsi="David" w:cs="David"/>
          <w:b/>
          <w:bCs/>
          <w:sz w:val="24"/>
          <w:szCs w:val="24"/>
          <w:rtl/>
        </w:rPr>
        <w:t>במקום</w:t>
      </w:r>
      <w:r>
        <w:rPr>
          <w:rFonts w:ascii="David" w:hAnsi="David" w:cs="David"/>
          <w:sz w:val="24"/>
          <w:szCs w:val="24"/>
          <w:rtl/>
        </w:rPr>
        <w:t xml:space="preserve"> יורש, לפי סעיף 41 לחוק הירושה, כטענת התובעים. ובמידה ואכן הסעיף בצוואה עוסק במצב של יורש במקום יורש, האם יש בכך כדי לסייע לתובעים. </w:t>
      </w:r>
    </w:p>
    <w:p w:rsidR="00166C6D" w:rsidRDefault="00166C6D" w:rsidP="00C5053D">
      <w:pPr>
        <w:pStyle w:val="ad"/>
        <w:spacing w:line="360" w:lineRule="auto"/>
        <w:jc w:val="both"/>
        <w:rPr>
          <w:rFonts w:ascii="David" w:hAnsi="David" w:cs="David"/>
          <w:sz w:val="24"/>
          <w:szCs w:val="24"/>
        </w:rPr>
      </w:pPr>
    </w:p>
    <w:p w:rsidR="00C5053D" w:rsidRDefault="00C5053D" w:rsidP="00C5053D">
      <w:pPr>
        <w:pStyle w:val="ad"/>
        <w:spacing w:line="360" w:lineRule="auto"/>
        <w:jc w:val="both"/>
        <w:rPr>
          <w:rFonts w:ascii="David" w:hAnsi="David" w:cs="David"/>
          <w:sz w:val="24"/>
          <w:szCs w:val="24"/>
        </w:rPr>
      </w:pPr>
    </w:p>
    <w:p w:rsidR="00C5053D" w:rsidRDefault="00C5053D" w:rsidP="00C5053D">
      <w:pPr>
        <w:spacing w:line="360" w:lineRule="auto"/>
        <w:ind w:firstLine="360"/>
        <w:jc w:val="both"/>
        <w:rPr>
          <w:rFonts w:ascii="David" w:hAnsi="David"/>
          <w:b/>
          <w:bCs/>
          <w:u w:val="single"/>
        </w:rPr>
      </w:pPr>
      <w:r>
        <w:rPr>
          <w:rFonts w:ascii="David" w:hAnsi="David"/>
          <w:b/>
          <w:bCs/>
          <w:u w:val="single"/>
          <w:rtl/>
        </w:rPr>
        <w:lastRenderedPageBreak/>
        <w:t>פרשנות סעיף 5 לצוואה</w:t>
      </w:r>
    </w:p>
    <w:p w:rsidR="00C5053D" w:rsidRDefault="00C5053D" w:rsidP="00C5053D">
      <w:pPr>
        <w:pStyle w:val="ad"/>
        <w:spacing w:line="360" w:lineRule="auto"/>
        <w:jc w:val="both"/>
        <w:rPr>
          <w:rFonts w:ascii="David" w:hAnsi="David" w:cs="David"/>
          <w:b/>
          <w:bCs/>
          <w:sz w:val="24"/>
          <w:szCs w:val="24"/>
          <w:u w:val="single"/>
          <w:rtl/>
        </w:rPr>
      </w:pPr>
    </w:p>
    <w:p w:rsidR="00C5053D" w:rsidRDefault="00C5053D" w:rsidP="00C5053D">
      <w:pPr>
        <w:pStyle w:val="ad"/>
        <w:numPr>
          <w:ilvl w:val="0"/>
          <w:numId w:val="1"/>
        </w:numPr>
        <w:spacing w:line="360" w:lineRule="auto"/>
        <w:jc w:val="both"/>
        <w:rPr>
          <w:rFonts w:ascii="David" w:hAnsi="David" w:cs="David"/>
          <w:sz w:val="24"/>
          <w:szCs w:val="24"/>
        </w:rPr>
      </w:pPr>
      <w:r>
        <w:rPr>
          <w:rFonts w:ascii="David" w:hAnsi="David" w:cs="David"/>
          <w:sz w:val="24"/>
          <w:szCs w:val="24"/>
          <w:rtl/>
        </w:rPr>
        <w:t>לאחר עיון בטענות הצדדים ובראיות שהונחו לפניי מצאתי כי יש לפרש את סעיף</w:t>
      </w:r>
      <w:r w:rsidR="00FE3C5B">
        <w:rPr>
          <w:rFonts w:ascii="David" w:hAnsi="David" w:cs="David"/>
          <w:sz w:val="24"/>
          <w:szCs w:val="24"/>
          <w:rtl/>
        </w:rPr>
        <w:t xml:space="preserve"> 5 לצוואה כך שמדובר במקרה בו ז</w:t>
      </w:r>
      <w:r w:rsidR="00E86851">
        <w:rPr>
          <w:rFonts w:ascii="David" w:hAnsi="David" w:cs="David" w:hint="cs"/>
          <w:sz w:val="24"/>
          <w:szCs w:val="24"/>
          <w:rtl/>
        </w:rPr>
        <w:t>.ש</w:t>
      </w:r>
      <w:r>
        <w:rPr>
          <w:rFonts w:ascii="David" w:hAnsi="David" w:cs="David"/>
          <w:sz w:val="24"/>
          <w:szCs w:val="24"/>
          <w:rtl/>
        </w:rPr>
        <w:t xml:space="preserve"> ו</w:t>
      </w:r>
      <w:r w:rsidR="00FE3C5B">
        <w:rPr>
          <w:rFonts w:ascii="David" w:hAnsi="David" w:cs="David" w:hint="cs"/>
          <w:sz w:val="24"/>
          <w:szCs w:val="24"/>
          <w:rtl/>
        </w:rPr>
        <w:t xml:space="preserve">- </w:t>
      </w:r>
      <w:r w:rsidR="00FE3C5B">
        <w:rPr>
          <w:rFonts w:ascii="David" w:hAnsi="David" w:cs="David"/>
          <w:sz w:val="24"/>
          <w:szCs w:val="24"/>
          <w:rtl/>
        </w:rPr>
        <w:t>ר</w:t>
      </w:r>
      <w:r w:rsidR="00E86851">
        <w:rPr>
          <w:rFonts w:ascii="David" w:hAnsi="David" w:cs="David" w:hint="cs"/>
          <w:sz w:val="24"/>
          <w:szCs w:val="24"/>
          <w:rtl/>
        </w:rPr>
        <w:t>.ש</w:t>
      </w:r>
      <w:r>
        <w:rPr>
          <w:rFonts w:ascii="David" w:hAnsi="David" w:cs="David"/>
          <w:sz w:val="24"/>
          <w:szCs w:val="24"/>
          <w:rtl/>
        </w:rPr>
        <w:t xml:space="preserve"> ילכו לבית עולמם יחדיו – בעת ובעונה אחת. ואסביר. </w:t>
      </w:r>
    </w:p>
    <w:p w:rsidR="00C5053D" w:rsidRPr="00E86851" w:rsidRDefault="00C5053D" w:rsidP="00C5053D">
      <w:pPr>
        <w:pStyle w:val="ad"/>
        <w:jc w:val="both"/>
        <w:rPr>
          <w:rFonts w:ascii="David" w:hAnsi="David" w:cs="David"/>
          <w:sz w:val="24"/>
          <w:szCs w:val="24"/>
        </w:rPr>
      </w:pPr>
    </w:p>
    <w:p w:rsidR="00C5053D" w:rsidRDefault="00C5053D" w:rsidP="00C5053D">
      <w:pPr>
        <w:pStyle w:val="ad"/>
        <w:numPr>
          <w:ilvl w:val="0"/>
          <w:numId w:val="1"/>
        </w:numPr>
        <w:spacing w:line="360" w:lineRule="auto"/>
        <w:jc w:val="both"/>
        <w:rPr>
          <w:rFonts w:ascii="David" w:hAnsi="David" w:cs="David"/>
          <w:sz w:val="24"/>
          <w:szCs w:val="24"/>
          <w:rtl/>
        </w:rPr>
      </w:pPr>
      <w:r>
        <w:rPr>
          <w:rFonts w:ascii="David" w:hAnsi="David" w:cs="David"/>
          <w:sz w:val="24"/>
          <w:szCs w:val="24"/>
          <w:rtl/>
        </w:rPr>
        <w:t>סעיף 5 לצוואה קובע כדלקמן:</w:t>
      </w:r>
    </w:p>
    <w:p w:rsidR="00C5053D" w:rsidRDefault="00C5053D" w:rsidP="00C5053D">
      <w:pPr>
        <w:pStyle w:val="ad"/>
        <w:spacing w:line="360" w:lineRule="auto"/>
        <w:jc w:val="both"/>
        <w:rPr>
          <w:rFonts w:ascii="David" w:hAnsi="David" w:cs="David"/>
          <w:sz w:val="24"/>
          <w:szCs w:val="24"/>
        </w:rPr>
      </w:pPr>
    </w:p>
    <w:p w:rsidR="00C5053D" w:rsidRDefault="00C5053D" w:rsidP="00C5053D">
      <w:pPr>
        <w:pStyle w:val="ad"/>
        <w:spacing w:line="360" w:lineRule="auto"/>
        <w:ind w:right="993"/>
        <w:jc w:val="both"/>
        <w:rPr>
          <w:rFonts w:ascii="David" w:hAnsi="David" w:cs="David"/>
          <w:b/>
          <w:bCs/>
          <w:sz w:val="24"/>
          <w:szCs w:val="24"/>
        </w:rPr>
      </w:pPr>
      <w:r>
        <w:rPr>
          <w:rFonts w:ascii="David" w:hAnsi="David" w:cs="David"/>
          <w:b/>
          <w:bCs/>
          <w:sz w:val="24"/>
          <w:szCs w:val="24"/>
          <w:rtl/>
        </w:rPr>
        <w:t>אם חס וחלילה, נפטר מן העולם יחדיו, אזי שאנו מצווים בזה כי חלקו של כל אחד מאיתנו יוקנה כדלקמן:</w:t>
      </w:r>
    </w:p>
    <w:p w:rsidR="00C5053D" w:rsidRDefault="00FE3C5B" w:rsidP="00C5053D">
      <w:pPr>
        <w:pStyle w:val="ad"/>
        <w:spacing w:line="360" w:lineRule="auto"/>
        <w:ind w:right="993"/>
        <w:jc w:val="both"/>
        <w:rPr>
          <w:rFonts w:ascii="David" w:hAnsi="David" w:cs="David"/>
          <w:b/>
          <w:bCs/>
          <w:sz w:val="24"/>
          <w:szCs w:val="24"/>
          <w:rtl/>
        </w:rPr>
      </w:pPr>
      <w:r>
        <w:rPr>
          <w:rFonts w:ascii="David" w:hAnsi="David" w:cs="David"/>
          <w:b/>
          <w:bCs/>
          <w:sz w:val="24"/>
          <w:szCs w:val="24"/>
          <w:rtl/>
        </w:rPr>
        <w:t>חלקי, ז</w:t>
      </w:r>
      <w:r w:rsidR="0046149B">
        <w:rPr>
          <w:rFonts w:ascii="David" w:hAnsi="David" w:cs="David" w:hint="cs"/>
          <w:b/>
          <w:bCs/>
          <w:sz w:val="24"/>
          <w:szCs w:val="24"/>
          <w:rtl/>
        </w:rPr>
        <w:t>.ש</w:t>
      </w:r>
      <w:r w:rsidR="00C5053D">
        <w:rPr>
          <w:rFonts w:ascii="David" w:hAnsi="David" w:cs="David"/>
          <w:b/>
          <w:bCs/>
          <w:sz w:val="24"/>
          <w:szCs w:val="24"/>
          <w:rtl/>
        </w:rPr>
        <w:t>,</w:t>
      </w:r>
      <w:r>
        <w:rPr>
          <w:rFonts w:ascii="David" w:hAnsi="David" w:cs="David" w:hint="cs"/>
          <w:b/>
          <w:bCs/>
          <w:sz w:val="24"/>
          <w:szCs w:val="24"/>
          <w:rtl/>
        </w:rPr>
        <w:t xml:space="preserve"> </w:t>
      </w:r>
      <w:r w:rsidR="00C5053D">
        <w:rPr>
          <w:rFonts w:ascii="David" w:hAnsi="David" w:cs="David"/>
          <w:b/>
          <w:bCs/>
          <w:sz w:val="24"/>
          <w:szCs w:val="24"/>
          <w:rtl/>
        </w:rPr>
        <w:t>יוקנה</w:t>
      </w:r>
      <w:r>
        <w:rPr>
          <w:rFonts w:ascii="David" w:hAnsi="David" w:cs="David"/>
          <w:b/>
          <w:bCs/>
          <w:sz w:val="24"/>
          <w:szCs w:val="24"/>
          <w:rtl/>
        </w:rPr>
        <w:t xml:space="preserve"> לאחי, מ</w:t>
      </w:r>
      <w:r w:rsidR="0046149B">
        <w:rPr>
          <w:rFonts w:ascii="David" w:hAnsi="David" w:cs="David" w:hint="cs"/>
          <w:b/>
          <w:bCs/>
          <w:sz w:val="24"/>
          <w:szCs w:val="24"/>
          <w:rtl/>
        </w:rPr>
        <w:t>.ש</w:t>
      </w:r>
      <w:r>
        <w:rPr>
          <w:rFonts w:ascii="David" w:hAnsi="David" w:cs="David" w:hint="cs"/>
          <w:b/>
          <w:bCs/>
          <w:sz w:val="24"/>
          <w:szCs w:val="24"/>
          <w:rtl/>
        </w:rPr>
        <w:t xml:space="preserve"> </w:t>
      </w:r>
      <w:r w:rsidR="00C5053D">
        <w:rPr>
          <w:rFonts w:ascii="David" w:hAnsi="David" w:cs="David"/>
          <w:b/>
          <w:bCs/>
          <w:sz w:val="24"/>
          <w:szCs w:val="24"/>
          <w:rtl/>
        </w:rPr>
        <w:t>, בעל ת.ז. ..... מרחוב ......</w:t>
      </w:r>
    </w:p>
    <w:p w:rsidR="00C5053D" w:rsidRDefault="00FE3C5B" w:rsidP="00C5053D">
      <w:pPr>
        <w:pStyle w:val="ad"/>
        <w:spacing w:line="360" w:lineRule="auto"/>
        <w:ind w:right="993"/>
        <w:jc w:val="both"/>
        <w:rPr>
          <w:rFonts w:ascii="David" w:hAnsi="David" w:cs="David"/>
          <w:b/>
          <w:bCs/>
          <w:sz w:val="24"/>
          <w:szCs w:val="24"/>
          <w:rtl/>
        </w:rPr>
      </w:pPr>
      <w:r>
        <w:rPr>
          <w:rFonts w:ascii="David" w:hAnsi="David" w:cs="David"/>
          <w:b/>
          <w:bCs/>
          <w:sz w:val="24"/>
          <w:szCs w:val="24"/>
          <w:rtl/>
        </w:rPr>
        <w:t>חלקי, ר</w:t>
      </w:r>
      <w:r w:rsidR="0046149B">
        <w:rPr>
          <w:rFonts w:ascii="David" w:hAnsi="David" w:cs="David" w:hint="cs"/>
          <w:b/>
          <w:bCs/>
          <w:sz w:val="24"/>
          <w:szCs w:val="24"/>
          <w:rtl/>
        </w:rPr>
        <w:t>.ש</w:t>
      </w:r>
      <w:r>
        <w:rPr>
          <w:rFonts w:ascii="David" w:hAnsi="David" w:cs="David" w:hint="cs"/>
          <w:b/>
          <w:bCs/>
          <w:sz w:val="24"/>
          <w:szCs w:val="24"/>
          <w:rtl/>
        </w:rPr>
        <w:t xml:space="preserve"> </w:t>
      </w:r>
      <w:r>
        <w:rPr>
          <w:rFonts w:ascii="David" w:hAnsi="David" w:cs="David"/>
          <w:b/>
          <w:bCs/>
          <w:sz w:val="24"/>
          <w:szCs w:val="24"/>
          <w:rtl/>
        </w:rPr>
        <w:t>, יוקנה לאחי, ד</w:t>
      </w:r>
      <w:r w:rsidR="0046149B">
        <w:rPr>
          <w:rFonts w:ascii="David" w:hAnsi="David" w:cs="David" w:hint="cs"/>
          <w:b/>
          <w:bCs/>
          <w:sz w:val="24"/>
          <w:szCs w:val="24"/>
          <w:rtl/>
        </w:rPr>
        <w:t>.ש</w:t>
      </w:r>
      <w:r>
        <w:rPr>
          <w:rFonts w:ascii="David" w:hAnsi="David" w:cs="David" w:hint="cs"/>
          <w:b/>
          <w:bCs/>
          <w:sz w:val="24"/>
          <w:szCs w:val="24"/>
          <w:rtl/>
        </w:rPr>
        <w:t xml:space="preserve"> </w:t>
      </w:r>
      <w:r w:rsidR="00C5053D">
        <w:rPr>
          <w:rFonts w:ascii="David" w:hAnsi="David" w:cs="David"/>
          <w:b/>
          <w:bCs/>
          <w:sz w:val="24"/>
          <w:szCs w:val="24"/>
          <w:rtl/>
        </w:rPr>
        <w:t>, בעל ת.ז. ..... מרחוב ....."</w:t>
      </w:r>
    </w:p>
    <w:p w:rsidR="00C5053D" w:rsidRDefault="00C5053D" w:rsidP="00C5053D">
      <w:pPr>
        <w:pStyle w:val="ad"/>
        <w:spacing w:line="360" w:lineRule="auto"/>
        <w:ind w:right="993"/>
        <w:jc w:val="both"/>
        <w:rPr>
          <w:rFonts w:ascii="David" w:hAnsi="David" w:cs="David"/>
          <w:b/>
          <w:bCs/>
          <w:sz w:val="24"/>
          <w:szCs w:val="24"/>
          <w:rtl/>
        </w:rPr>
      </w:pPr>
    </w:p>
    <w:p w:rsidR="00C5053D" w:rsidRDefault="00C5053D" w:rsidP="00C5053D">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בסיכומיהם, התובעים מבססים את פרשנותם לסעיף 5 לצוואה על מספר אדנים (לאו דווקא בסדר זה): הסבר לשוני של הצוואה, הסבר משפטי של לשון הצוואה, </w:t>
      </w:r>
      <w:r w:rsidR="00FE3C5B">
        <w:rPr>
          <w:rFonts w:ascii="David" w:hAnsi="David" w:cs="David"/>
          <w:sz w:val="24"/>
          <w:szCs w:val="24"/>
          <w:rtl/>
        </w:rPr>
        <w:t>דברי המנוחה ר</w:t>
      </w:r>
      <w:r w:rsidR="0046149B">
        <w:rPr>
          <w:rFonts w:ascii="David" w:hAnsi="David" w:cs="David" w:hint="cs"/>
          <w:sz w:val="24"/>
          <w:szCs w:val="24"/>
          <w:rtl/>
        </w:rPr>
        <w:t>.ש</w:t>
      </w:r>
      <w:r>
        <w:rPr>
          <w:rFonts w:ascii="David" w:hAnsi="David" w:cs="David"/>
          <w:sz w:val="24"/>
          <w:szCs w:val="24"/>
          <w:rtl/>
        </w:rPr>
        <w:t xml:space="preserve"> עצמה, ודברי עו"ד מרגלית אשר ערך את הצוואה. </w:t>
      </w:r>
    </w:p>
    <w:p w:rsidR="00C5053D" w:rsidRDefault="00C5053D" w:rsidP="00C5053D">
      <w:pPr>
        <w:pStyle w:val="ad"/>
        <w:spacing w:line="360" w:lineRule="auto"/>
        <w:jc w:val="both"/>
        <w:rPr>
          <w:rFonts w:ascii="David" w:hAnsi="David" w:cs="David"/>
          <w:sz w:val="24"/>
          <w:szCs w:val="24"/>
        </w:rPr>
      </w:pPr>
    </w:p>
    <w:p w:rsidR="00C5053D" w:rsidRDefault="00C5053D" w:rsidP="00C5053D">
      <w:pPr>
        <w:pStyle w:val="ad"/>
        <w:spacing w:line="360" w:lineRule="auto"/>
        <w:jc w:val="both"/>
        <w:rPr>
          <w:rFonts w:ascii="David" w:hAnsi="David" w:cs="David"/>
          <w:sz w:val="24"/>
          <w:szCs w:val="24"/>
          <w:u w:val="single"/>
        </w:rPr>
      </w:pPr>
      <w:r>
        <w:rPr>
          <w:rFonts w:ascii="David" w:hAnsi="David" w:cs="David"/>
          <w:sz w:val="24"/>
          <w:szCs w:val="24"/>
          <w:u w:val="single"/>
          <w:rtl/>
        </w:rPr>
        <w:t>לשון הצוואה:</w:t>
      </w:r>
    </w:p>
    <w:p w:rsidR="00C5053D" w:rsidRDefault="00C5053D" w:rsidP="00C5053D">
      <w:pPr>
        <w:pStyle w:val="ad"/>
        <w:spacing w:line="360" w:lineRule="auto"/>
        <w:jc w:val="both"/>
        <w:rPr>
          <w:rFonts w:ascii="David" w:hAnsi="David" w:cs="David"/>
          <w:sz w:val="24"/>
          <w:szCs w:val="24"/>
        </w:rPr>
      </w:pPr>
    </w:p>
    <w:p w:rsidR="00C5053D" w:rsidRDefault="00C5053D" w:rsidP="00C5053D">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לטענת התובעים, המילה יחדיו אינה מתייחסת למצב של מות בני הזוג בעת ובעונה אחת, אלא למצב שבו שני בני הזוג ילכו לעולמם האחד אחר השני. יש לדחות את פרשנות התובעים. </w:t>
      </w:r>
    </w:p>
    <w:p w:rsidR="00C5053D" w:rsidRDefault="00C5053D" w:rsidP="00C5053D">
      <w:pPr>
        <w:pStyle w:val="ad"/>
        <w:spacing w:line="360" w:lineRule="auto"/>
        <w:jc w:val="both"/>
        <w:rPr>
          <w:rFonts w:ascii="David" w:hAnsi="David" w:cs="David"/>
          <w:sz w:val="24"/>
          <w:szCs w:val="24"/>
        </w:rPr>
      </w:pPr>
    </w:p>
    <w:p w:rsidR="00C5053D" w:rsidRDefault="00C5053D" w:rsidP="00C5053D">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סעיף 54(א) לחוק הירושה, שכותרתו "פירוש הצוואה" קובע כדלקמן: </w:t>
      </w:r>
    </w:p>
    <w:p w:rsidR="00C5053D" w:rsidRDefault="00C5053D" w:rsidP="00C5053D">
      <w:pPr>
        <w:pStyle w:val="ad"/>
        <w:rPr>
          <w:rFonts w:ascii="David" w:hAnsi="David" w:cs="David"/>
          <w:sz w:val="24"/>
          <w:szCs w:val="24"/>
        </w:rPr>
      </w:pPr>
    </w:p>
    <w:p w:rsidR="00C5053D" w:rsidRDefault="00C5053D" w:rsidP="00C5053D">
      <w:pPr>
        <w:pStyle w:val="ad"/>
        <w:spacing w:line="360" w:lineRule="auto"/>
        <w:ind w:left="1076" w:right="851" w:hanging="141"/>
        <w:jc w:val="both"/>
        <w:rPr>
          <w:rFonts w:ascii="David" w:hAnsi="David" w:cs="David"/>
          <w:b/>
          <w:bCs/>
          <w:sz w:val="24"/>
          <w:szCs w:val="24"/>
          <w:rtl/>
        </w:rPr>
      </w:pPr>
      <w:r>
        <w:rPr>
          <w:rFonts w:ascii="David" w:hAnsi="David" w:cs="David"/>
          <w:b/>
          <w:bCs/>
          <w:sz w:val="24"/>
          <w:szCs w:val="24"/>
          <w:rtl/>
        </w:rPr>
        <w:t xml:space="preserve">"מפרשים צוואה לפי אומד דעתו של המצווה כפי שהיא משתמעת מתוך הצוואה, ובמידה שאינה משתמעת מתוכה – כפי שהיא משתמעת מתוך הנסיבות". </w:t>
      </w:r>
    </w:p>
    <w:p w:rsidR="00C5053D" w:rsidRDefault="00C5053D" w:rsidP="00C5053D">
      <w:pPr>
        <w:pStyle w:val="ad"/>
        <w:spacing w:line="360" w:lineRule="auto"/>
        <w:jc w:val="both"/>
        <w:rPr>
          <w:rFonts w:ascii="David" w:hAnsi="David" w:cs="David"/>
          <w:b/>
          <w:bCs/>
          <w:sz w:val="24"/>
          <w:szCs w:val="24"/>
          <w:rtl/>
        </w:rPr>
      </w:pPr>
    </w:p>
    <w:p w:rsidR="00C5053D" w:rsidRDefault="00C5053D" w:rsidP="00C5053D">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על פי הפסיקה, כלל זה מתחלק לשניים: הרישא עניינה בפרשנות פנימית "מתוך הצוואה". הסיפא עניינה בפרשנות חיצונית "מתוך הנסיבות", כגון התנהגותו של המצווה בשעת עשיית הצוואה, לפניה ואחריה והנסיבות האופפות את עשיית הצוואה. לפי שיטת הפרשנות הדו שלבית, ההיזקקות לנסיבות חיצוניות כמקור אפשרי לאומד דעתו של המצווה רלוונטית רק במקרים בהם אין לאמוד את דעתו מתוך הצוואה - למשל, כאשר לשון הצוואה איננה ברורה, </w:t>
      </w:r>
      <w:r>
        <w:rPr>
          <w:rFonts w:ascii="David" w:hAnsi="David" w:cs="David"/>
          <w:sz w:val="24"/>
          <w:szCs w:val="24"/>
          <w:rtl/>
        </w:rPr>
        <w:lastRenderedPageBreak/>
        <w:t xml:space="preserve">או כשפירוש מילולי של הוראה אחת איננו מתיישב עם הוראות אחרות  (ע"א 239/89 </w:t>
      </w:r>
      <w:r>
        <w:rPr>
          <w:rFonts w:ascii="David" w:hAnsi="David" w:cs="David"/>
          <w:b/>
          <w:bCs/>
          <w:sz w:val="24"/>
          <w:szCs w:val="24"/>
          <w:rtl/>
        </w:rPr>
        <w:t>שורש נ' גלילי</w:t>
      </w:r>
      <w:r>
        <w:rPr>
          <w:rFonts w:ascii="David" w:hAnsi="David" w:cs="David"/>
          <w:sz w:val="24"/>
          <w:szCs w:val="24"/>
          <w:rtl/>
        </w:rPr>
        <w:t>, פ"ד מו(1) 861, 866 (1992).</w:t>
      </w:r>
    </w:p>
    <w:p w:rsidR="00C5053D" w:rsidRDefault="00C5053D" w:rsidP="00C5053D">
      <w:pPr>
        <w:pStyle w:val="ad"/>
        <w:spacing w:line="360" w:lineRule="auto"/>
        <w:jc w:val="both"/>
        <w:rPr>
          <w:rFonts w:ascii="David" w:hAnsi="David" w:cs="David"/>
          <w:sz w:val="24"/>
          <w:szCs w:val="24"/>
        </w:rPr>
      </w:pPr>
    </w:p>
    <w:p w:rsidR="00C5053D" w:rsidRDefault="00C5053D" w:rsidP="00C5053D">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חיזוק לדרך פרשנות זו ניתן למצוא </w:t>
      </w:r>
      <w:r>
        <w:rPr>
          <w:rFonts w:ascii="David" w:hAnsi="David" w:cs="David"/>
          <w:color w:val="000000"/>
          <w:sz w:val="24"/>
          <w:szCs w:val="24"/>
          <w:shd w:val="clear" w:color="auto" w:fill="FFFFFF"/>
          <w:rtl/>
        </w:rPr>
        <w:t xml:space="preserve">בהחלטתו של כב' השופט הנדל בבע"מ 8300/11 </w:t>
      </w:r>
      <w:r>
        <w:rPr>
          <w:rFonts w:ascii="David" w:hAnsi="David" w:cs="David"/>
          <w:b/>
          <w:bCs/>
          <w:color w:val="000000"/>
          <w:sz w:val="24"/>
          <w:szCs w:val="24"/>
          <w:shd w:val="clear" w:color="auto" w:fill="FFFFFF"/>
          <w:rtl/>
        </w:rPr>
        <w:t>פלוני נ' פלונית</w:t>
      </w:r>
      <w:r>
        <w:rPr>
          <w:rFonts w:ascii="David" w:hAnsi="David" w:cs="David"/>
          <w:color w:val="000000"/>
          <w:sz w:val="24"/>
          <w:szCs w:val="24"/>
          <w:shd w:val="clear" w:color="auto" w:fill="FFFFFF"/>
          <w:rtl/>
        </w:rPr>
        <w:t xml:space="preserve"> (2.8.2012):</w:t>
      </w:r>
    </w:p>
    <w:p w:rsidR="00C5053D" w:rsidRDefault="00C5053D" w:rsidP="00C5053D">
      <w:pPr>
        <w:pStyle w:val="ad"/>
        <w:rPr>
          <w:rFonts w:ascii="David" w:hAnsi="David" w:cs="David"/>
          <w:sz w:val="24"/>
          <w:szCs w:val="24"/>
        </w:rPr>
      </w:pPr>
    </w:p>
    <w:p w:rsidR="00C5053D" w:rsidRDefault="00C5053D" w:rsidP="00C5053D">
      <w:pPr>
        <w:pStyle w:val="ad"/>
        <w:spacing w:line="360" w:lineRule="auto"/>
        <w:ind w:left="1218" w:right="1134" w:hanging="142"/>
        <w:jc w:val="both"/>
        <w:rPr>
          <w:rFonts w:ascii="David" w:hAnsi="David" w:cs="David"/>
          <w:b/>
          <w:bCs/>
          <w:sz w:val="24"/>
          <w:szCs w:val="24"/>
        </w:rPr>
      </w:pPr>
      <w:r>
        <w:rPr>
          <w:rFonts w:ascii="David" w:hAnsi="David" w:cs="David"/>
          <w:b/>
          <w:bCs/>
          <w:color w:val="000000"/>
          <w:spacing w:val="10"/>
          <w:sz w:val="24"/>
          <w:szCs w:val="24"/>
          <w:shd w:val="clear" w:color="auto" w:fill="FFFFFF"/>
          <w:rtl/>
        </w:rPr>
        <w:t>"...צוואה, לעומת זאת, היא מעשה אישי חד-צדדי, ואנו נדרשים לברר את רצונו הסובייקטיבי של עורך הצוואה בעת עריכת הצוואה כשהוא כבר איננו בחיים. על כן, משלשון הצוואה ברורה היא, ייתכן ואין מקום להיזקק לפרשנות חיצונית של כוונת המצווה. לאמור, כוחה של הלשון הברורה של הצוואה – רב יותר מכוחה של הלשון הברורה של החוזה. זאת, בשל חשיבות העיקרון של כיבוד רצון המת, כאשר הראיה הטובה ביותר היא לשון המסמך שערך, ואשר לגביו לא יוכל יותר להעיד. באשר לטענה כי אף הנסיבות יכולות להעיד, ניתן להשיב שבהעדר התייחסותו של המת לטענות מעין אלו – משקלן נחלש. לאמור, גדל הסיכוי לפרשנות לא מדויקת לגילוי אומד דעת".</w:t>
      </w:r>
      <w:r>
        <w:rPr>
          <w:rFonts w:ascii="David" w:hAnsi="David" w:cs="David"/>
          <w:b/>
          <w:bCs/>
          <w:color w:val="000000"/>
          <w:sz w:val="24"/>
          <w:szCs w:val="24"/>
          <w:rtl/>
        </w:rPr>
        <w:t xml:space="preserve"> </w:t>
      </w:r>
    </w:p>
    <w:p w:rsidR="00C5053D" w:rsidRDefault="00C5053D" w:rsidP="00C5053D">
      <w:pPr>
        <w:pStyle w:val="ad"/>
        <w:spacing w:line="360" w:lineRule="auto"/>
        <w:jc w:val="both"/>
        <w:rPr>
          <w:rFonts w:ascii="David" w:hAnsi="David" w:cs="David"/>
          <w:sz w:val="24"/>
          <w:szCs w:val="24"/>
        </w:rPr>
      </w:pPr>
    </w:p>
    <w:p w:rsidR="00C5053D" w:rsidRDefault="00C5053D" w:rsidP="00C5053D">
      <w:pPr>
        <w:pStyle w:val="ad"/>
        <w:numPr>
          <w:ilvl w:val="0"/>
          <w:numId w:val="1"/>
        </w:numPr>
        <w:spacing w:line="360" w:lineRule="auto"/>
        <w:jc w:val="both"/>
        <w:rPr>
          <w:rFonts w:ascii="David" w:hAnsi="David" w:cs="David"/>
          <w:sz w:val="24"/>
          <w:szCs w:val="24"/>
        </w:rPr>
      </w:pPr>
      <w:r>
        <w:rPr>
          <w:rFonts w:ascii="David" w:hAnsi="David" w:cs="David"/>
          <w:sz w:val="24"/>
          <w:szCs w:val="24"/>
          <w:rtl/>
        </w:rPr>
        <w:t>בענייננו, עיון בלשון סעיף 5 לצוואה ובלשון הצוואה בכללותה מעלה, כי מדובר במות שני בני הזוג בעת ובעונה אחת:</w:t>
      </w:r>
    </w:p>
    <w:p w:rsidR="00C5053D" w:rsidRDefault="00C5053D" w:rsidP="00C5053D">
      <w:pPr>
        <w:pStyle w:val="ad"/>
        <w:spacing w:line="360" w:lineRule="auto"/>
        <w:jc w:val="both"/>
        <w:rPr>
          <w:rFonts w:ascii="David" w:hAnsi="David" w:cs="David"/>
          <w:sz w:val="24"/>
          <w:szCs w:val="24"/>
        </w:rPr>
      </w:pPr>
    </w:p>
    <w:p w:rsidR="00C5053D" w:rsidRPr="003874DE" w:rsidRDefault="00C5053D" w:rsidP="00C5053D">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 </w:t>
      </w:r>
      <w:r w:rsidRPr="003874DE">
        <w:rPr>
          <w:rFonts w:ascii="David" w:hAnsi="David" w:cs="David" w:hint="cs"/>
          <w:b/>
          <w:bCs/>
          <w:sz w:val="24"/>
          <w:szCs w:val="24"/>
          <w:rtl/>
        </w:rPr>
        <w:t>ראשית,</w:t>
      </w:r>
      <w:r w:rsidRPr="003874DE">
        <w:rPr>
          <w:rFonts w:ascii="David" w:hAnsi="David" w:cs="David" w:hint="cs"/>
          <w:sz w:val="24"/>
          <w:szCs w:val="24"/>
          <w:rtl/>
        </w:rPr>
        <w:t xml:space="preserve"> לשון הסעיף ברורה ונהירה. יש לפרש את המילים "נפטרו מן העולם יחדיו" כפשוטן. המשמעות הפשוטה של המילה 'יחדיו' היא יחד, באותה העת, ולא זה אחר זה כפי שטוענים התובעים. יתרה מכך, בראש הסעיף מצוינת המילה "אם" – שהינה מילת תנאי המצביעה על מקרה מיוחד שיתכן ויקרה בעתיד. כמו כן מצוין הביטוי "חס וחלילה" – ביטוי המצביע על אירוע חריג וטרגי, ולא באירוע טבעי בו שני בני אדם הולכים לעולמם זה אחרי זה (בשו</w:t>
      </w:r>
      <w:r w:rsidR="003874DE" w:rsidRPr="003874DE">
        <w:rPr>
          <w:rFonts w:ascii="David" w:hAnsi="David" w:cs="David" w:hint="cs"/>
          <w:sz w:val="24"/>
          <w:szCs w:val="24"/>
          <w:rtl/>
        </w:rPr>
        <w:t>נה מסעיף 2 לצוואה, בו הורישו ז.ש</w:t>
      </w:r>
      <w:r w:rsidRPr="003874DE">
        <w:rPr>
          <w:rFonts w:ascii="David" w:hAnsi="David" w:cs="David" w:hint="cs"/>
          <w:sz w:val="24"/>
          <w:szCs w:val="24"/>
          <w:rtl/>
        </w:rPr>
        <w:t xml:space="preserve"> ו</w:t>
      </w:r>
      <w:r w:rsidR="003874DE" w:rsidRPr="003874DE">
        <w:rPr>
          <w:rFonts w:ascii="David" w:hAnsi="David" w:cs="David" w:hint="cs"/>
          <w:sz w:val="24"/>
          <w:szCs w:val="24"/>
          <w:rtl/>
        </w:rPr>
        <w:t>- ר.ש</w:t>
      </w:r>
      <w:r w:rsidRPr="003874DE">
        <w:rPr>
          <w:rFonts w:ascii="David" w:hAnsi="David" w:cs="David" w:hint="cs"/>
          <w:sz w:val="24"/>
          <w:szCs w:val="24"/>
          <w:rtl/>
        </w:rPr>
        <w:t xml:space="preserve"> את רכושם באופן הדדי במקרה של מות מי מהם לפני השני, בלי שציינו לפני מותם את הביטוי "חס וחלילה"). </w:t>
      </w:r>
    </w:p>
    <w:p w:rsidR="00C5053D" w:rsidRDefault="00C5053D" w:rsidP="00C5053D">
      <w:pPr>
        <w:pStyle w:val="ad"/>
        <w:jc w:val="both"/>
        <w:rPr>
          <w:rFonts w:ascii="David" w:hAnsi="David" w:cs="David"/>
          <w:sz w:val="24"/>
          <w:szCs w:val="24"/>
        </w:rPr>
      </w:pPr>
    </w:p>
    <w:p w:rsidR="00C5053D" w:rsidRDefault="00C5053D" w:rsidP="00C5053D">
      <w:pPr>
        <w:pStyle w:val="ad"/>
        <w:numPr>
          <w:ilvl w:val="0"/>
          <w:numId w:val="1"/>
        </w:numPr>
        <w:spacing w:line="360" w:lineRule="auto"/>
        <w:jc w:val="both"/>
        <w:rPr>
          <w:rFonts w:ascii="David" w:hAnsi="David" w:cs="David"/>
          <w:sz w:val="24"/>
          <w:szCs w:val="24"/>
          <w:rtl/>
        </w:rPr>
      </w:pPr>
      <w:r>
        <w:rPr>
          <w:rFonts w:ascii="David" w:hAnsi="David" w:cs="David"/>
          <w:b/>
          <w:bCs/>
          <w:sz w:val="24"/>
          <w:szCs w:val="24"/>
          <w:rtl/>
        </w:rPr>
        <w:t>שנית,</w:t>
      </w:r>
      <w:r>
        <w:rPr>
          <w:rFonts w:ascii="David" w:hAnsi="David" w:cs="David"/>
          <w:sz w:val="24"/>
          <w:szCs w:val="24"/>
          <w:rtl/>
        </w:rPr>
        <w:t xml:space="preserve"> אף בסעיף 4 לצוואה עשו המנוחים שימוש בביטוי "חס וחלילה" במקרה של מוות בעת ובעונה אחת:</w:t>
      </w:r>
    </w:p>
    <w:p w:rsidR="00C5053D" w:rsidRDefault="00C5053D" w:rsidP="00C5053D">
      <w:pPr>
        <w:pStyle w:val="ad"/>
        <w:rPr>
          <w:rFonts w:ascii="David" w:hAnsi="David" w:cs="David"/>
          <w:sz w:val="24"/>
          <w:szCs w:val="24"/>
        </w:rPr>
      </w:pPr>
    </w:p>
    <w:p w:rsidR="00C5053D" w:rsidRDefault="00C5053D" w:rsidP="00C5053D">
      <w:pPr>
        <w:pStyle w:val="ad"/>
        <w:spacing w:line="360" w:lineRule="auto"/>
        <w:ind w:left="1076" w:right="426"/>
        <w:jc w:val="both"/>
        <w:rPr>
          <w:rFonts w:ascii="David" w:hAnsi="David" w:cs="David"/>
          <w:sz w:val="24"/>
          <w:szCs w:val="24"/>
          <w:rtl/>
        </w:rPr>
      </w:pPr>
      <w:r>
        <w:rPr>
          <w:rFonts w:ascii="David" w:hAnsi="David" w:cs="David"/>
          <w:b/>
          <w:bCs/>
          <w:sz w:val="24"/>
          <w:szCs w:val="24"/>
          <w:rtl/>
        </w:rPr>
        <w:lastRenderedPageBreak/>
        <w:t xml:space="preserve">"אם </w:t>
      </w:r>
      <w:r>
        <w:rPr>
          <w:rFonts w:ascii="David" w:hAnsi="David" w:cs="David"/>
          <w:b/>
          <w:bCs/>
          <w:sz w:val="24"/>
          <w:szCs w:val="24"/>
          <w:u w:val="single"/>
          <w:rtl/>
        </w:rPr>
        <w:t>חס וחלילה</w:t>
      </w:r>
      <w:r w:rsidR="009E7C4E">
        <w:rPr>
          <w:rFonts w:ascii="David" w:hAnsi="David" w:cs="David"/>
          <w:b/>
          <w:bCs/>
          <w:sz w:val="24"/>
          <w:szCs w:val="24"/>
          <w:rtl/>
        </w:rPr>
        <w:t xml:space="preserve"> אמי, גב' פ</w:t>
      </w:r>
      <w:r w:rsidR="009E7C4E">
        <w:rPr>
          <w:rFonts w:ascii="David" w:hAnsi="David" w:cs="David" w:hint="cs"/>
          <w:b/>
          <w:bCs/>
          <w:sz w:val="24"/>
          <w:szCs w:val="24"/>
          <w:rtl/>
        </w:rPr>
        <w:t>'</w:t>
      </w:r>
      <w:r>
        <w:rPr>
          <w:rFonts w:ascii="David" w:hAnsi="David" w:cs="David"/>
          <w:b/>
          <w:bCs/>
          <w:sz w:val="24"/>
          <w:szCs w:val="24"/>
          <w:rtl/>
        </w:rPr>
        <w:t xml:space="preserve"> תלך לעולמה לפני או </w:t>
      </w:r>
      <w:r>
        <w:rPr>
          <w:rFonts w:ascii="David" w:hAnsi="David" w:cs="David"/>
          <w:b/>
          <w:bCs/>
          <w:sz w:val="24"/>
          <w:szCs w:val="24"/>
          <w:u w:val="single"/>
          <w:rtl/>
        </w:rPr>
        <w:t>ביחד עמי</w:t>
      </w:r>
      <w:r>
        <w:rPr>
          <w:rFonts w:ascii="David" w:hAnsi="David" w:cs="David"/>
          <w:b/>
          <w:bCs/>
          <w:sz w:val="24"/>
          <w:szCs w:val="24"/>
          <w:rtl/>
        </w:rPr>
        <w:t xml:space="preserve">, אזי שאני מקנה את חלקה בעיזבון המפורט </w:t>
      </w:r>
      <w:r w:rsidR="009E7C4E">
        <w:rPr>
          <w:rFonts w:ascii="David" w:hAnsi="David" w:cs="David"/>
          <w:b/>
          <w:bCs/>
          <w:sz w:val="24"/>
          <w:szCs w:val="24"/>
          <w:rtl/>
        </w:rPr>
        <w:t xml:space="preserve"> בסעיף (3) לעיל, לאח</w:t>
      </w:r>
      <w:r w:rsidR="003874DE">
        <w:rPr>
          <w:rFonts w:ascii="David" w:hAnsi="David" w:cs="David" w:hint="cs"/>
          <w:b/>
          <w:bCs/>
          <w:sz w:val="24"/>
          <w:szCs w:val="24"/>
          <w:rtl/>
        </w:rPr>
        <w:t>י מ.ש</w:t>
      </w:r>
      <w:r>
        <w:rPr>
          <w:rFonts w:ascii="David" w:hAnsi="David" w:cs="David"/>
          <w:b/>
          <w:bCs/>
          <w:sz w:val="24"/>
          <w:szCs w:val="24"/>
          <w:rtl/>
        </w:rPr>
        <w:t>..."</w:t>
      </w:r>
      <w:r>
        <w:rPr>
          <w:rFonts w:ascii="David" w:hAnsi="David" w:cs="David"/>
          <w:sz w:val="24"/>
          <w:szCs w:val="24"/>
          <w:rtl/>
        </w:rPr>
        <w:t xml:space="preserve"> (הדגש אינו במקור). </w:t>
      </w:r>
    </w:p>
    <w:p w:rsidR="00C5053D" w:rsidRDefault="00C5053D" w:rsidP="00C5053D">
      <w:pPr>
        <w:pStyle w:val="ad"/>
        <w:spacing w:line="360" w:lineRule="auto"/>
        <w:jc w:val="both"/>
        <w:rPr>
          <w:rFonts w:ascii="David" w:hAnsi="David" w:cs="David"/>
          <w:sz w:val="24"/>
          <w:szCs w:val="24"/>
          <w:rtl/>
        </w:rPr>
      </w:pPr>
    </w:p>
    <w:p w:rsidR="00C5053D" w:rsidRDefault="00C5053D" w:rsidP="00C5053D">
      <w:pPr>
        <w:pStyle w:val="ad"/>
        <w:numPr>
          <w:ilvl w:val="0"/>
          <w:numId w:val="1"/>
        </w:numPr>
        <w:spacing w:line="360" w:lineRule="auto"/>
        <w:jc w:val="both"/>
        <w:rPr>
          <w:rFonts w:ascii="David" w:hAnsi="David" w:cs="David"/>
          <w:sz w:val="24"/>
          <w:szCs w:val="24"/>
        </w:rPr>
      </w:pPr>
      <w:r>
        <w:rPr>
          <w:rFonts w:ascii="David" w:hAnsi="David" w:cs="David"/>
          <w:sz w:val="24"/>
          <w:szCs w:val="24"/>
          <w:rtl/>
        </w:rPr>
        <w:t>דהיינו, במקום נוסף בצוואה, שם קיימת התייחסות למקרה טרגי ש</w:t>
      </w:r>
      <w:r w:rsidR="009E7C4E">
        <w:rPr>
          <w:rFonts w:ascii="David" w:hAnsi="David" w:cs="David"/>
          <w:sz w:val="24"/>
          <w:szCs w:val="24"/>
          <w:rtl/>
        </w:rPr>
        <w:t>יכול להתרחש בעתיד, בו אמו של ז</w:t>
      </w:r>
      <w:r w:rsidR="003874DE">
        <w:rPr>
          <w:rFonts w:ascii="David" w:hAnsi="David" w:cs="David" w:hint="cs"/>
          <w:sz w:val="24"/>
          <w:szCs w:val="24"/>
          <w:rtl/>
        </w:rPr>
        <w:t>.ש</w:t>
      </w:r>
      <w:r>
        <w:rPr>
          <w:rFonts w:ascii="David" w:hAnsi="David" w:cs="David"/>
          <w:sz w:val="24"/>
          <w:szCs w:val="24"/>
          <w:rtl/>
        </w:rPr>
        <w:t xml:space="preserve"> תלך לעולמה ביחד עמו, מצוין הביטוי חס וחלילה. </w:t>
      </w:r>
    </w:p>
    <w:p w:rsidR="00C5053D" w:rsidRDefault="00C5053D" w:rsidP="00C5053D">
      <w:pPr>
        <w:pStyle w:val="ad"/>
        <w:spacing w:line="360" w:lineRule="auto"/>
        <w:jc w:val="both"/>
        <w:rPr>
          <w:rFonts w:ascii="David" w:hAnsi="David" w:cs="David"/>
          <w:sz w:val="24"/>
          <w:szCs w:val="24"/>
        </w:rPr>
      </w:pPr>
    </w:p>
    <w:p w:rsidR="00C5053D" w:rsidRDefault="00C5053D" w:rsidP="00C5053D">
      <w:pPr>
        <w:pStyle w:val="ad"/>
        <w:numPr>
          <w:ilvl w:val="0"/>
          <w:numId w:val="1"/>
        </w:numPr>
        <w:spacing w:line="360" w:lineRule="auto"/>
        <w:jc w:val="both"/>
        <w:rPr>
          <w:rFonts w:ascii="David" w:hAnsi="David" w:cs="David"/>
          <w:sz w:val="24"/>
          <w:szCs w:val="24"/>
        </w:rPr>
      </w:pPr>
      <w:r>
        <w:rPr>
          <w:rFonts w:ascii="David" w:hAnsi="David" w:cs="David"/>
          <w:sz w:val="24"/>
          <w:szCs w:val="24"/>
          <w:rtl/>
        </w:rPr>
        <w:t>יתרה מכך, לטענת התובעים מדובר במקרה כה נדיר שלא הגיוני כי קיימת התייחסות לגביו בצוואה, כאשר ניתן לראות באותה הצ</w:t>
      </w:r>
      <w:r w:rsidR="009E7C4E">
        <w:rPr>
          <w:rFonts w:ascii="David" w:hAnsi="David" w:cs="David"/>
          <w:sz w:val="24"/>
          <w:szCs w:val="24"/>
          <w:rtl/>
        </w:rPr>
        <w:t>וואה התייחסות למקרה בו ז</w:t>
      </w:r>
      <w:r w:rsidR="003874DE">
        <w:rPr>
          <w:rFonts w:ascii="David" w:hAnsi="David" w:cs="David" w:hint="cs"/>
          <w:sz w:val="24"/>
          <w:szCs w:val="24"/>
          <w:rtl/>
        </w:rPr>
        <w:t>.ש</w:t>
      </w:r>
      <w:r>
        <w:rPr>
          <w:rFonts w:ascii="David" w:hAnsi="David" w:cs="David"/>
          <w:sz w:val="24"/>
          <w:szCs w:val="24"/>
          <w:rtl/>
        </w:rPr>
        <w:t xml:space="preserve"> ואמו ילכו לעולמם </w:t>
      </w:r>
      <w:r>
        <w:rPr>
          <w:rFonts w:ascii="David" w:hAnsi="David" w:cs="David"/>
          <w:b/>
          <w:bCs/>
          <w:sz w:val="24"/>
          <w:szCs w:val="24"/>
          <w:rtl/>
        </w:rPr>
        <w:t>בעת ובעונה אחת</w:t>
      </w:r>
      <w:r>
        <w:rPr>
          <w:rFonts w:ascii="David" w:hAnsi="David" w:cs="David"/>
          <w:sz w:val="24"/>
          <w:szCs w:val="24"/>
          <w:rtl/>
        </w:rPr>
        <w:t xml:space="preserve">. הדבר עולה באופן ברור מלשון סעיף 4 לצוואה, ומכל מקום התובעים לא טענו כי יש לפרש את סעיף 4 לצוואה אחרת. </w:t>
      </w:r>
    </w:p>
    <w:p w:rsidR="00C5053D" w:rsidRDefault="00C5053D" w:rsidP="00C5053D">
      <w:pPr>
        <w:pStyle w:val="ad"/>
        <w:spacing w:line="360" w:lineRule="auto"/>
        <w:jc w:val="both"/>
        <w:rPr>
          <w:rFonts w:ascii="David" w:hAnsi="David" w:cs="David"/>
          <w:sz w:val="24"/>
          <w:szCs w:val="24"/>
        </w:rPr>
      </w:pPr>
    </w:p>
    <w:p w:rsidR="00C5053D" w:rsidRDefault="00C5053D" w:rsidP="00C5053D">
      <w:pPr>
        <w:pStyle w:val="ad"/>
        <w:numPr>
          <w:ilvl w:val="0"/>
          <w:numId w:val="1"/>
        </w:numPr>
        <w:spacing w:line="360" w:lineRule="auto"/>
        <w:jc w:val="both"/>
        <w:rPr>
          <w:rFonts w:ascii="David" w:hAnsi="David" w:cs="David"/>
          <w:sz w:val="24"/>
          <w:szCs w:val="24"/>
        </w:rPr>
      </w:pPr>
      <w:r>
        <w:rPr>
          <w:rFonts w:ascii="David" w:hAnsi="David" w:cs="David"/>
          <w:sz w:val="24"/>
          <w:szCs w:val="24"/>
          <w:rtl/>
        </w:rPr>
        <w:t>כמו כן, התובעים טענו כי אין זה מקובל בצוואות לציין סעיף של מות שני בני הזוג בעת ובעונה אחת. מעבר לכך שהתובעים לא הוכיחו טענתם זו, הרי שלטענת הנתבע, אשר לא הוכחשה על ידי התו</w:t>
      </w:r>
      <w:r w:rsidR="0056276D">
        <w:rPr>
          <w:rFonts w:ascii="David" w:hAnsi="David" w:cs="David"/>
          <w:sz w:val="24"/>
          <w:szCs w:val="24"/>
          <w:rtl/>
        </w:rPr>
        <w:t>בעים, אף בצוואתו של אביהם – מ</w:t>
      </w:r>
      <w:r w:rsidR="00212AD5">
        <w:rPr>
          <w:rFonts w:ascii="David" w:hAnsi="David" w:cs="David" w:hint="cs"/>
          <w:sz w:val="24"/>
          <w:szCs w:val="24"/>
          <w:rtl/>
        </w:rPr>
        <w:t>.ש (אח של ז.ש</w:t>
      </w:r>
      <w:r w:rsidR="0056276D">
        <w:rPr>
          <w:rFonts w:ascii="David" w:hAnsi="David" w:cs="David" w:hint="cs"/>
          <w:sz w:val="24"/>
          <w:szCs w:val="24"/>
          <w:rtl/>
        </w:rPr>
        <w:t>)</w:t>
      </w:r>
      <w:r>
        <w:rPr>
          <w:rFonts w:ascii="David" w:hAnsi="David" w:cs="David"/>
          <w:sz w:val="24"/>
          <w:szCs w:val="24"/>
          <w:rtl/>
        </w:rPr>
        <w:t>,</w:t>
      </w:r>
      <w:r w:rsidR="0056276D">
        <w:rPr>
          <w:rFonts w:ascii="David" w:hAnsi="David" w:cs="David"/>
          <w:sz w:val="24"/>
          <w:szCs w:val="24"/>
          <w:rtl/>
        </w:rPr>
        <w:t xml:space="preserve"> נכתב סעיף המתייחס למקרה בו מ</w:t>
      </w:r>
      <w:r w:rsidR="003874DE">
        <w:rPr>
          <w:rFonts w:ascii="David" w:hAnsi="David" w:cs="David" w:hint="cs"/>
          <w:sz w:val="24"/>
          <w:szCs w:val="24"/>
          <w:rtl/>
        </w:rPr>
        <w:t>.ש</w:t>
      </w:r>
      <w:r>
        <w:rPr>
          <w:rFonts w:ascii="David" w:hAnsi="David" w:cs="David"/>
          <w:sz w:val="24"/>
          <w:szCs w:val="24"/>
          <w:rtl/>
        </w:rPr>
        <w:t xml:space="preserve"> ואימם של התובעים ימותו חס וחלילה באותה שעה (ראו בעמ' 22 לפרוטוקול מיום 8.4.22). </w:t>
      </w:r>
    </w:p>
    <w:p w:rsidR="00C5053D" w:rsidRDefault="00C5053D" w:rsidP="00C5053D">
      <w:pPr>
        <w:pStyle w:val="ad"/>
        <w:spacing w:line="360" w:lineRule="auto"/>
        <w:jc w:val="both"/>
        <w:rPr>
          <w:rFonts w:ascii="David" w:hAnsi="David" w:cs="David"/>
          <w:sz w:val="24"/>
          <w:szCs w:val="24"/>
        </w:rPr>
      </w:pPr>
    </w:p>
    <w:p w:rsidR="00C5053D" w:rsidRDefault="0056276D" w:rsidP="00C5053D">
      <w:pPr>
        <w:pStyle w:val="ad"/>
        <w:spacing w:line="360" w:lineRule="auto"/>
        <w:jc w:val="both"/>
        <w:rPr>
          <w:rFonts w:ascii="David" w:hAnsi="David" w:cs="David"/>
          <w:sz w:val="24"/>
          <w:szCs w:val="24"/>
        </w:rPr>
      </w:pPr>
      <w:r>
        <w:rPr>
          <w:rFonts w:ascii="David" w:hAnsi="David" w:cs="David"/>
          <w:sz w:val="24"/>
          <w:szCs w:val="24"/>
          <w:u w:val="single"/>
          <w:rtl/>
        </w:rPr>
        <w:t>דבריה של ר</w:t>
      </w:r>
      <w:r w:rsidR="003874DE">
        <w:rPr>
          <w:rFonts w:ascii="David" w:hAnsi="David" w:cs="David" w:hint="cs"/>
          <w:sz w:val="24"/>
          <w:szCs w:val="24"/>
          <w:u w:val="single"/>
          <w:rtl/>
        </w:rPr>
        <w:t>.ש</w:t>
      </w:r>
      <w:r w:rsidR="00C5053D">
        <w:rPr>
          <w:rFonts w:ascii="David" w:hAnsi="David" w:cs="David"/>
          <w:sz w:val="24"/>
          <w:szCs w:val="24"/>
          <w:u w:val="single"/>
          <w:rtl/>
        </w:rPr>
        <w:t xml:space="preserve"> המנוחה</w:t>
      </w:r>
      <w:r w:rsidR="00C5053D">
        <w:rPr>
          <w:rFonts w:ascii="David" w:hAnsi="David" w:cs="David"/>
          <w:sz w:val="24"/>
          <w:szCs w:val="24"/>
          <w:rtl/>
        </w:rPr>
        <w:t xml:space="preserve">: </w:t>
      </w:r>
    </w:p>
    <w:p w:rsidR="00C5053D" w:rsidRPr="003874DE" w:rsidRDefault="00C5053D" w:rsidP="00C5053D">
      <w:pPr>
        <w:pStyle w:val="ad"/>
        <w:jc w:val="both"/>
        <w:rPr>
          <w:rFonts w:ascii="David" w:hAnsi="David" w:cs="David"/>
          <w:sz w:val="24"/>
          <w:szCs w:val="24"/>
        </w:rPr>
      </w:pPr>
    </w:p>
    <w:p w:rsidR="00C5053D" w:rsidRDefault="00C5053D" w:rsidP="00C5053D">
      <w:pPr>
        <w:pStyle w:val="ad"/>
        <w:numPr>
          <w:ilvl w:val="0"/>
          <w:numId w:val="1"/>
        </w:numPr>
        <w:spacing w:line="360" w:lineRule="auto"/>
        <w:jc w:val="both"/>
        <w:rPr>
          <w:rFonts w:ascii="David" w:hAnsi="David" w:cs="David"/>
          <w:sz w:val="24"/>
          <w:szCs w:val="24"/>
          <w:rtl/>
        </w:rPr>
      </w:pPr>
      <w:r>
        <w:rPr>
          <w:rFonts w:ascii="David" w:hAnsi="David" w:cs="David"/>
          <w:sz w:val="24"/>
          <w:szCs w:val="24"/>
          <w:rtl/>
        </w:rPr>
        <w:t>כא</w:t>
      </w:r>
      <w:r w:rsidR="00634E9F">
        <w:rPr>
          <w:rFonts w:ascii="David" w:hAnsi="David" w:cs="David"/>
          <w:sz w:val="24"/>
          <w:szCs w:val="24"/>
          <w:rtl/>
        </w:rPr>
        <w:t>מור, די בפירוש אומד דעתה של ר</w:t>
      </w:r>
      <w:r w:rsidR="003874DE">
        <w:rPr>
          <w:rFonts w:ascii="David" w:hAnsi="David" w:cs="David" w:hint="cs"/>
          <w:sz w:val="24"/>
          <w:szCs w:val="24"/>
          <w:rtl/>
        </w:rPr>
        <w:t>.ש</w:t>
      </w:r>
      <w:r>
        <w:rPr>
          <w:rFonts w:ascii="David" w:hAnsi="David" w:cs="David"/>
          <w:sz w:val="24"/>
          <w:szCs w:val="24"/>
          <w:rtl/>
        </w:rPr>
        <w:t xml:space="preserve"> המצווה כפי שעולה מלשון הצוואה כדי לפרשה ואין צורך בפניה לנסיבות חיצוניות. ואולם, גם אם ננקוט בשיטה פרשנית לפיה יש לפנות אף לנסיבות החיצוניות (ראו: </w:t>
      </w:r>
      <w:r>
        <w:rPr>
          <w:rFonts w:ascii="David" w:hAnsi="David" w:cs="David"/>
          <w:color w:val="000000"/>
          <w:sz w:val="24"/>
          <w:szCs w:val="24"/>
          <w:rtl/>
        </w:rPr>
        <w:t xml:space="preserve">ע"א 1900/96 </w:t>
      </w:r>
      <w:r>
        <w:rPr>
          <w:rFonts w:ascii="David" w:hAnsi="David" w:cs="David"/>
          <w:b/>
          <w:bCs/>
          <w:color w:val="000000"/>
          <w:sz w:val="24"/>
          <w:szCs w:val="24"/>
          <w:rtl/>
        </w:rPr>
        <w:t>איזבל טלמצ'יו נ' האפוטרופוס הכללי</w:t>
      </w:r>
      <w:r>
        <w:rPr>
          <w:rFonts w:ascii="David" w:hAnsi="David" w:cs="David"/>
          <w:color w:val="000000"/>
          <w:sz w:val="24"/>
          <w:szCs w:val="24"/>
          <w:rtl/>
        </w:rPr>
        <w:t>, נג(2) 817</w:t>
      </w:r>
      <w:r>
        <w:rPr>
          <w:rFonts w:ascii="David" w:hAnsi="David" w:cs="David"/>
          <w:color w:val="000000"/>
          <w:sz w:val="24"/>
          <w:szCs w:val="24"/>
        </w:rPr>
        <w:t xml:space="preserve"> ((1999)</w:t>
      </w:r>
      <w:r>
        <w:rPr>
          <w:rFonts w:ascii="David" w:hAnsi="David" w:cs="David"/>
          <w:color w:val="000000"/>
          <w:sz w:val="24"/>
          <w:szCs w:val="24"/>
          <w:rtl/>
        </w:rPr>
        <w:t>,</w:t>
      </w:r>
      <w:r>
        <w:rPr>
          <w:rFonts w:ascii="David" w:hAnsi="David" w:cs="David"/>
          <w:sz w:val="24"/>
          <w:szCs w:val="24"/>
          <w:rtl/>
        </w:rPr>
        <w:t xml:space="preserve"> הרי שאם נבחן את טענות </w:t>
      </w:r>
      <w:r w:rsidR="00634E9F">
        <w:rPr>
          <w:rFonts w:ascii="David" w:hAnsi="David" w:cs="David"/>
          <w:sz w:val="24"/>
          <w:szCs w:val="24"/>
          <w:rtl/>
        </w:rPr>
        <w:t>התובעים לעניין אומד דעתה של ר</w:t>
      </w:r>
      <w:r w:rsidR="003874DE">
        <w:rPr>
          <w:rFonts w:ascii="David" w:hAnsi="David" w:cs="David" w:hint="cs"/>
          <w:sz w:val="24"/>
          <w:szCs w:val="24"/>
          <w:rtl/>
        </w:rPr>
        <w:t>.ש</w:t>
      </w:r>
      <w:r>
        <w:rPr>
          <w:rFonts w:ascii="David" w:hAnsi="David" w:cs="David"/>
          <w:sz w:val="24"/>
          <w:szCs w:val="24"/>
          <w:rtl/>
        </w:rPr>
        <w:t xml:space="preserve"> כפי שעולה מהנסיבות החיצוניות, אין בהם כדי לשנות ממסקנתי זו לעניין פרשנות הצוואה.  </w:t>
      </w:r>
    </w:p>
    <w:p w:rsidR="00C5053D" w:rsidRDefault="00C5053D" w:rsidP="00C5053D">
      <w:pPr>
        <w:pStyle w:val="ad"/>
        <w:spacing w:line="360" w:lineRule="auto"/>
        <w:jc w:val="both"/>
        <w:rPr>
          <w:rFonts w:ascii="David" w:hAnsi="David" w:cs="David"/>
          <w:sz w:val="24"/>
          <w:szCs w:val="24"/>
        </w:rPr>
      </w:pPr>
    </w:p>
    <w:p w:rsidR="00C5053D" w:rsidRDefault="00C5053D" w:rsidP="00C5053D">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 </w:t>
      </w:r>
      <w:r w:rsidRPr="00D57A10">
        <w:rPr>
          <w:rFonts w:ascii="David" w:hAnsi="David" w:cs="David" w:hint="cs"/>
          <w:sz w:val="24"/>
          <w:szCs w:val="24"/>
          <w:rtl/>
        </w:rPr>
        <w:t>התובע</w:t>
      </w:r>
      <w:r w:rsidR="00D57A10" w:rsidRPr="00D57A10">
        <w:rPr>
          <w:rFonts w:ascii="David" w:hAnsi="David" w:cs="David" w:hint="cs"/>
          <w:sz w:val="24"/>
          <w:szCs w:val="24"/>
          <w:rtl/>
        </w:rPr>
        <w:t>ים צירפו הקלטה של שיחה שניהל תובע 2 עם ר.ש</w:t>
      </w:r>
      <w:r w:rsidRPr="00D57A10">
        <w:rPr>
          <w:rFonts w:ascii="David" w:hAnsi="David" w:cs="David" w:hint="cs"/>
          <w:sz w:val="24"/>
          <w:szCs w:val="24"/>
          <w:rtl/>
        </w:rPr>
        <w:t xml:space="preserve"> ביום 16.2.2017,</w:t>
      </w:r>
      <w:r w:rsidR="00D57A10" w:rsidRPr="00D57A10">
        <w:rPr>
          <w:rFonts w:ascii="David" w:hAnsi="David" w:cs="David" w:hint="cs"/>
          <w:sz w:val="24"/>
          <w:szCs w:val="24"/>
          <w:rtl/>
        </w:rPr>
        <w:t xml:space="preserve"> שלושה חודשים לאחר פטירתו של ז.ש</w:t>
      </w:r>
      <w:r w:rsidRPr="00D57A10">
        <w:rPr>
          <w:rFonts w:ascii="David" w:hAnsi="David" w:cs="David" w:hint="cs"/>
          <w:sz w:val="24"/>
          <w:szCs w:val="24"/>
          <w:rtl/>
        </w:rPr>
        <w:t xml:space="preserve"> (להלן: "</w:t>
      </w:r>
      <w:r w:rsidRPr="00D57A10">
        <w:rPr>
          <w:rFonts w:ascii="David" w:hAnsi="David" w:cs="David" w:hint="cs"/>
          <w:b/>
          <w:bCs/>
          <w:sz w:val="24"/>
          <w:szCs w:val="24"/>
          <w:rtl/>
        </w:rPr>
        <w:t>ההקלטה הראשונה</w:t>
      </w:r>
      <w:r w:rsidR="00D57A10" w:rsidRPr="00D57A10">
        <w:rPr>
          <w:rFonts w:ascii="David" w:hAnsi="David" w:cs="David" w:hint="cs"/>
          <w:sz w:val="24"/>
          <w:szCs w:val="24"/>
          <w:rtl/>
        </w:rPr>
        <w:t>"). תובע 2</w:t>
      </w:r>
      <w:r w:rsidRPr="00D57A10">
        <w:rPr>
          <w:rFonts w:ascii="David" w:hAnsi="David" w:cs="David" w:hint="cs"/>
          <w:sz w:val="24"/>
          <w:szCs w:val="24"/>
          <w:rtl/>
        </w:rPr>
        <w:t xml:space="preserve"> </w:t>
      </w:r>
      <w:r w:rsidR="00D57A10" w:rsidRPr="00D57A10">
        <w:rPr>
          <w:rFonts w:ascii="David" w:hAnsi="David" w:cs="David" w:hint="cs"/>
          <w:sz w:val="24"/>
          <w:szCs w:val="24"/>
          <w:rtl/>
        </w:rPr>
        <w:t>חוזר ושואל את ר.ש</w:t>
      </w:r>
      <w:r w:rsidRPr="00D57A10">
        <w:rPr>
          <w:rFonts w:ascii="David" w:hAnsi="David" w:cs="David" w:hint="cs"/>
          <w:sz w:val="24"/>
          <w:szCs w:val="24"/>
          <w:rtl/>
        </w:rPr>
        <w:t xml:space="preserve"> פעם אחר פעם כיצד היא ו</w:t>
      </w:r>
      <w:r w:rsidR="00C3155E">
        <w:rPr>
          <w:rFonts w:ascii="David" w:hAnsi="David" w:cs="David" w:hint="cs"/>
          <w:sz w:val="24"/>
          <w:szCs w:val="24"/>
          <w:rtl/>
        </w:rPr>
        <w:t>- ז.ש</w:t>
      </w:r>
      <w:r w:rsidRPr="00D57A10">
        <w:rPr>
          <w:rFonts w:ascii="David" w:hAnsi="David" w:cs="David" w:hint="cs"/>
          <w:sz w:val="24"/>
          <w:szCs w:val="24"/>
          <w:rtl/>
        </w:rPr>
        <w:t xml:space="preserve"> התכוונו לחלק את רכושם. </w:t>
      </w:r>
      <w:r w:rsidR="00D57A10" w:rsidRPr="00D57A10">
        <w:rPr>
          <w:rFonts w:ascii="David" w:hAnsi="David" w:cs="David" w:hint="cs"/>
          <w:sz w:val="24"/>
          <w:szCs w:val="24"/>
          <w:rtl/>
        </w:rPr>
        <w:t>בשמיעת השיחה המוקלטת עולה כי תובע 2 מנסה 'למשוך את ר.ש</w:t>
      </w:r>
      <w:r w:rsidRPr="00D57A10">
        <w:rPr>
          <w:rFonts w:ascii="David" w:hAnsi="David" w:cs="David" w:hint="cs"/>
          <w:sz w:val="24"/>
          <w:szCs w:val="24"/>
          <w:rtl/>
        </w:rPr>
        <w:t xml:space="preserve"> בלשונה'</w:t>
      </w:r>
      <w:r>
        <w:rPr>
          <w:rFonts w:ascii="David" w:hAnsi="David" w:cs="David" w:hint="cs"/>
          <w:sz w:val="24"/>
          <w:szCs w:val="24"/>
          <w:rtl/>
        </w:rPr>
        <w:t xml:space="preserve"> כדי שתענה א</w:t>
      </w:r>
      <w:r w:rsidR="00D57A10">
        <w:rPr>
          <w:rFonts w:ascii="David" w:hAnsi="David" w:cs="David" w:hint="cs"/>
          <w:sz w:val="24"/>
          <w:szCs w:val="24"/>
          <w:rtl/>
        </w:rPr>
        <w:t>ת התשובות הרצויות לו, וכאשר ר.ש</w:t>
      </w:r>
      <w:r>
        <w:rPr>
          <w:rFonts w:ascii="David" w:hAnsi="David" w:cs="David" w:hint="cs"/>
          <w:sz w:val="24"/>
          <w:szCs w:val="24"/>
          <w:rtl/>
        </w:rPr>
        <w:t xml:space="preserve"> מתייחסת לנושא אחר, שב וחוזר על השאלה. ואולם, אף כאשר שומעים את ההקלטה במלואה, לא ני</w:t>
      </w:r>
      <w:r w:rsidR="00D57A10">
        <w:rPr>
          <w:rFonts w:ascii="David" w:hAnsi="David" w:cs="David" w:hint="cs"/>
          <w:sz w:val="24"/>
          <w:szCs w:val="24"/>
          <w:rtl/>
        </w:rPr>
        <w:t>תן ללמוד ממנה באופן ברור כי ר.ש</w:t>
      </w:r>
      <w:r>
        <w:rPr>
          <w:rFonts w:ascii="David" w:hAnsi="David" w:cs="David" w:hint="cs"/>
          <w:sz w:val="24"/>
          <w:szCs w:val="24"/>
          <w:rtl/>
        </w:rPr>
        <w:t xml:space="preserve"> מתכוונת לחלוקה בין שני האחים במקרה</w:t>
      </w:r>
      <w:r w:rsidR="00D57A10">
        <w:rPr>
          <w:rFonts w:ascii="David" w:hAnsi="David" w:cs="David" w:hint="cs"/>
          <w:sz w:val="24"/>
          <w:szCs w:val="24"/>
          <w:rtl/>
        </w:rPr>
        <w:t xml:space="preserve"> שבו תלך לבית </w:t>
      </w:r>
      <w:r w:rsidR="00D57A10">
        <w:rPr>
          <w:rFonts w:ascii="David" w:hAnsi="David" w:cs="David" w:hint="cs"/>
          <w:sz w:val="24"/>
          <w:szCs w:val="24"/>
          <w:rtl/>
        </w:rPr>
        <w:lastRenderedPageBreak/>
        <w:t>עולמה לאחר מות ז.ש</w:t>
      </w:r>
      <w:r>
        <w:rPr>
          <w:rFonts w:ascii="David" w:hAnsi="David" w:cs="David" w:hint="cs"/>
          <w:sz w:val="24"/>
          <w:szCs w:val="24"/>
          <w:rtl/>
        </w:rPr>
        <w:t>. היא אמנם מתייחסת לכך שהצדדים חפצו לחלק את הרכוש באופן שווה בין שני האחים:</w:t>
      </w:r>
    </w:p>
    <w:p w:rsidR="00C5053D" w:rsidRDefault="00C5053D" w:rsidP="00C5053D">
      <w:pPr>
        <w:pStyle w:val="ad"/>
        <w:spacing w:line="360" w:lineRule="auto"/>
        <w:jc w:val="both"/>
        <w:rPr>
          <w:rFonts w:ascii="David" w:hAnsi="David" w:cs="David"/>
          <w:sz w:val="24"/>
          <w:szCs w:val="24"/>
        </w:rPr>
      </w:pPr>
    </w:p>
    <w:p w:rsidR="00C5053D" w:rsidRDefault="00C5053D" w:rsidP="00C5053D">
      <w:pPr>
        <w:pStyle w:val="ad"/>
        <w:spacing w:line="360" w:lineRule="auto"/>
        <w:jc w:val="both"/>
        <w:rPr>
          <w:rFonts w:ascii="David" w:hAnsi="David" w:cs="David"/>
          <w:b/>
          <w:bCs/>
          <w:sz w:val="24"/>
          <w:szCs w:val="24"/>
        </w:rPr>
      </w:pPr>
      <w:r>
        <w:rPr>
          <w:rFonts w:ascii="David" w:hAnsi="David" w:cs="David"/>
          <w:b/>
          <w:bCs/>
          <w:sz w:val="24"/>
          <w:szCs w:val="24"/>
          <w:rtl/>
        </w:rPr>
        <w:t>"...</w:t>
      </w:r>
    </w:p>
    <w:p w:rsidR="00C5053D" w:rsidRDefault="00D57A10" w:rsidP="00FB4238">
      <w:pPr>
        <w:pStyle w:val="ad"/>
        <w:spacing w:line="360" w:lineRule="auto"/>
        <w:jc w:val="both"/>
        <w:rPr>
          <w:rFonts w:ascii="David" w:hAnsi="David" w:cs="David"/>
          <w:b/>
          <w:bCs/>
          <w:sz w:val="24"/>
          <w:szCs w:val="24"/>
          <w:rtl/>
        </w:rPr>
      </w:pPr>
      <w:r>
        <w:rPr>
          <w:rFonts w:ascii="David" w:hAnsi="David" w:cs="David" w:hint="cs"/>
          <w:b/>
          <w:bCs/>
          <w:sz w:val="24"/>
          <w:szCs w:val="24"/>
          <w:rtl/>
        </w:rPr>
        <w:t>תובע 2</w:t>
      </w:r>
      <w:r w:rsidR="00601D75">
        <w:rPr>
          <w:rFonts w:ascii="David" w:hAnsi="David" w:cs="David"/>
          <w:b/>
          <w:bCs/>
          <w:sz w:val="24"/>
          <w:szCs w:val="24"/>
          <w:rtl/>
        </w:rPr>
        <w:t>: "את חושבת ש</w:t>
      </w:r>
      <w:r>
        <w:rPr>
          <w:rFonts w:ascii="David" w:hAnsi="David" w:cs="David" w:hint="cs"/>
          <w:b/>
          <w:bCs/>
          <w:sz w:val="24"/>
          <w:szCs w:val="24"/>
          <w:rtl/>
        </w:rPr>
        <w:t>ז.ש</w:t>
      </w:r>
      <w:r w:rsidR="00601D75">
        <w:rPr>
          <w:rFonts w:ascii="David" w:hAnsi="David" w:cs="David"/>
          <w:b/>
          <w:bCs/>
          <w:sz w:val="24"/>
          <w:szCs w:val="24"/>
          <w:rtl/>
        </w:rPr>
        <w:t xml:space="preserve"> רצה להשאיר לנו 50%, לי ולח</w:t>
      </w:r>
      <w:r>
        <w:rPr>
          <w:rFonts w:ascii="David" w:hAnsi="David" w:cs="David" w:hint="cs"/>
          <w:b/>
          <w:bCs/>
          <w:sz w:val="24"/>
          <w:szCs w:val="24"/>
          <w:rtl/>
        </w:rPr>
        <w:t>.ש</w:t>
      </w:r>
      <w:r w:rsidR="00C5053D">
        <w:rPr>
          <w:rFonts w:ascii="David" w:hAnsi="David" w:cs="David"/>
          <w:b/>
          <w:bCs/>
          <w:sz w:val="24"/>
          <w:szCs w:val="24"/>
          <w:rtl/>
        </w:rPr>
        <w:t xml:space="preserve"> או </w:t>
      </w:r>
      <w:r w:rsidR="00BA5928">
        <w:rPr>
          <w:rFonts w:ascii="David" w:hAnsi="David" w:cs="David" w:hint="cs"/>
          <w:b/>
          <w:bCs/>
          <w:sz w:val="24"/>
          <w:szCs w:val="24"/>
          <w:rtl/>
        </w:rPr>
        <w:t>ל-מ</w:t>
      </w:r>
      <w:r w:rsidR="00FB4238">
        <w:rPr>
          <w:rFonts w:ascii="David" w:hAnsi="David" w:cs="David" w:hint="cs"/>
          <w:b/>
          <w:bCs/>
          <w:sz w:val="24"/>
          <w:szCs w:val="24"/>
          <w:rtl/>
        </w:rPr>
        <w:t>'"</w:t>
      </w:r>
    </w:p>
    <w:p w:rsidR="00C5053D" w:rsidRDefault="00FB4238" w:rsidP="00C5053D">
      <w:pPr>
        <w:pStyle w:val="ad"/>
        <w:spacing w:line="360" w:lineRule="auto"/>
        <w:jc w:val="both"/>
        <w:rPr>
          <w:rFonts w:ascii="David" w:hAnsi="David" w:cs="David"/>
          <w:b/>
          <w:bCs/>
          <w:sz w:val="24"/>
          <w:szCs w:val="24"/>
        </w:rPr>
      </w:pPr>
      <w:r>
        <w:rPr>
          <w:rFonts w:ascii="David" w:hAnsi="David" w:cs="David" w:hint="cs"/>
          <w:b/>
          <w:bCs/>
          <w:sz w:val="24"/>
          <w:szCs w:val="24"/>
          <w:rtl/>
        </w:rPr>
        <w:t>המנוחה</w:t>
      </w:r>
      <w:r w:rsidR="00C5053D">
        <w:rPr>
          <w:rFonts w:ascii="David" w:hAnsi="David" w:cs="David"/>
          <w:b/>
          <w:bCs/>
          <w:sz w:val="24"/>
          <w:szCs w:val="24"/>
          <w:rtl/>
        </w:rPr>
        <w:t xml:space="preserve">:  "לא, לא חשבנו אחרת". </w:t>
      </w:r>
    </w:p>
    <w:p w:rsidR="00C5053D" w:rsidRDefault="00D57A10" w:rsidP="00C5053D">
      <w:pPr>
        <w:pStyle w:val="ad"/>
        <w:spacing w:line="360" w:lineRule="auto"/>
        <w:jc w:val="both"/>
        <w:rPr>
          <w:rFonts w:ascii="David" w:hAnsi="David" w:cs="David"/>
          <w:b/>
          <w:bCs/>
          <w:sz w:val="24"/>
          <w:szCs w:val="24"/>
        </w:rPr>
      </w:pPr>
      <w:r>
        <w:rPr>
          <w:rFonts w:ascii="David" w:hAnsi="David" w:cs="David" w:hint="cs"/>
          <w:b/>
          <w:bCs/>
          <w:sz w:val="24"/>
          <w:szCs w:val="24"/>
          <w:rtl/>
        </w:rPr>
        <w:t>תובע 2</w:t>
      </w:r>
      <w:r w:rsidR="00C5053D">
        <w:rPr>
          <w:rFonts w:ascii="David" w:hAnsi="David" w:cs="David"/>
          <w:b/>
          <w:bCs/>
          <w:sz w:val="24"/>
          <w:szCs w:val="24"/>
          <w:rtl/>
        </w:rPr>
        <w:t xml:space="preserve">: "מה זאת אומרת. מה זה אומר. לא חשבתם שמה?" </w:t>
      </w:r>
    </w:p>
    <w:p w:rsidR="00C5053D" w:rsidRDefault="00FB4238" w:rsidP="00C5053D">
      <w:pPr>
        <w:pStyle w:val="ad"/>
        <w:spacing w:line="360" w:lineRule="auto"/>
        <w:jc w:val="both"/>
        <w:rPr>
          <w:rFonts w:ascii="David" w:hAnsi="David" w:cs="David"/>
          <w:b/>
          <w:bCs/>
          <w:sz w:val="24"/>
          <w:szCs w:val="24"/>
        </w:rPr>
      </w:pPr>
      <w:r>
        <w:rPr>
          <w:rFonts w:ascii="David" w:hAnsi="David" w:cs="David" w:hint="cs"/>
          <w:b/>
          <w:bCs/>
          <w:sz w:val="24"/>
          <w:szCs w:val="24"/>
          <w:rtl/>
        </w:rPr>
        <w:t>המנוחה</w:t>
      </w:r>
      <w:r w:rsidR="00C5053D">
        <w:rPr>
          <w:rFonts w:ascii="David" w:hAnsi="David" w:cs="David"/>
          <w:b/>
          <w:bCs/>
          <w:sz w:val="24"/>
          <w:szCs w:val="24"/>
          <w:rtl/>
        </w:rPr>
        <w:t>: ששני הצדדים מקבלים את ה-, מה שנשאר. חצי לזה וחצי לזה"...</w:t>
      </w:r>
    </w:p>
    <w:p w:rsidR="00C5053D" w:rsidRDefault="00C5053D" w:rsidP="00C5053D">
      <w:pPr>
        <w:pStyle w:val="ad"/>
        <w:spacing w:line="360" w:lineRule="auto"/>
        <w:jc w:val="both"/>
        <w:rPr>
          <w:rFonts w:ascii="David" w:hAnsi="David" w:cs="David"/>
          <w:b/>
          <w:bCs/>
          <w:sz w:val="24"/>
          <w:szCs w:val="24"/>
          <w:rtl/>
        </w:rPr>
      </w:pPr>
      <w:r>
        <w:rPr>
          <w:rFonts w:ascii="David" w:hAnsi="David" w:cs="David"/>
          <w:b/>
          <w:bCs/>
          <w:sz w:val="24"/>
          <w:szCs w:val="24"/>
          <w:rtl/>
        </w:rPr>
        <w:t xml:space="preserve"> </w:t>
      </w:r>
    </w:p>
    <w:p w:rsidR="00C5053D" w:rsidRDefault="00C5053D" w:rsidP="00FB4238">
      <w:pPr>
        <w:pStyle w:val="ad"/>
        <w:spacing w:line="360" w:lineRule="auto"/>
        <w:jc w:val="both"/>
        <w:rPr>
          <w:rFonts w:ascii="David" w:hAnsi="David" w:cs="David"/>
          <w:sz w:val="24"/>
          <w:szCs w:val="24"/>
          <w:rtl/>
        </w:rPr>
      </w:pPr>
      <w:r>
        <w:rPr>
          <w:rFonts w:ascii="David" w:hAnsi="David" w:cs="David"/>
          <w:sz w:val="24"/>
          <w:szCs w:val="24"/>
          <w:rtl/>
        </w:rPr>
        <w:t>ואולם לא ברור מהשיחה האם הכוונה לחלוקה אחרי מות שניהם בעת ובעונה אחת ככתוב בסעיף 5 לצוואה, או לאחר מות שניהם זה אח</w:t>
      </w:r>
      <w:r w:rsidR="00D57A10">
        <w:rPr>
          <w:rFonts w:ascii="David" w:hAnsi="David" w:cs="David"/>
          <w:sz w:val="24"/>
          <w:szCs w:val="24"/>
          <w:rtl/>
        </w:rPr>
        <w:t xml:space="preserve">רי זה. כמו כן, כאשר </w:t>
      </w:r>
      <w:r w:rsidR="00D57A10">
        <w:rPr>
          <w:rFonts w:ascii="David" w:hAnsi="David" w:cs="David" w:hint="cs"/>
          <w:sz w:val="24"/>
          <w:szCs w:val="24"/>
          <w:rtl/>
        </w:rPr>
        <w:t>תובע 2</w:t>
      </w:r>
      <w:r>
        <w:rPr>
          <w:rFonts w:ascii="David" w:hAnsi="David" w:cs="David"/>
          <w:sz w:val="24"/>
          <w:szCs w:val="24"/>
          <w:rtl/>
        </w:rPr>
        <w:t xml:space="preserve"> חוזר ושואל אותה, היא עונה כי "לא יודעת מי החלי</w:t>
      </w:r>
      <w:r w:rsidR="00BA5928">
        <w:rPr>
          <w:rFonts w:ascii="David" w:hAnsi="David" w:cs="David"/>
          <w:sz w:val="24"/>
          <w:szCs w:val="24"/>
          <w:rtl/>
        </w:rPr>
        <w:t xml:space="preserve">ט, כנראה שזה הראש של משפחת </w:t>
      </w:r>
      <w:r w:rsidR="00BA5928">
        <w:rPr>
          <w:rFonts w:ascii="David" w:hAnsi="David" w:cs="David" w:hint="cs"/>
          <w:sz w:val="24"/>
          <w:szCs w:val="24"/>
          <w:rtl/>
        </w:rPr>
        <w:t>...</w:t>
      </w:r>
      <w:r w:rsidR="00BA5928">
        <w:rPr>
          <w:rFonts w:ascii="David" w:hAnsi="David" w:cs="David"/>
          <w:sz w:val="24"/>
          <w:szCs w:val="24"/>
          <w:rtl/>
        </w:rPr>
        <w:t xml:space="preserve"> שקראו לו ז</w:t>
      </w:r>
      <w:r w:rsidR="00D57A10">
        <w:rPr>
          <w:rFonts w:ascii="David" w:hAnsi="David" w:cs="David" w:hint="cs"/>
          <w:sz w:val="24"/>
          <w:szCs w:val="24"/>
          <w:rtl/>
        </w:rPr>
        <w:t>.ש</w:t>
      </w:r>
      <w:r w:rsidR="00BA5928">
        <w:rPr>
          <w:rFonts w:ascii="David" w:hAnsi="David" w:cs="David"/>
          <w:sz w:val="24"/>
          <w:szCs w:val="24"/>
          <w:rtl/>
        </w:rPr>
        <w:t>, שהחליט שמ</w:t>
      </w:r>
      <w:r w:rsidR="00D57A10">
        <w:rPr>
          <w:rFonts w:ascii="David" w:hAnsi="David" w:cs="David" w:hint="cs"/>
          <w:sz w:val="24"/>
          <w:szCs w:val="24"/>
          <w:rtl/>
        </w:rPr>
        <w:t>.ש</w:t>
      </w:r>
      <w:r w:rsidR="00BA5928">
        <w:rPr>
          <w:rFonts w:ascii="David" w:hAnsi="David" w:cs="David" w:hint="cs"/>
          <w:sz w:val="24"/>
          <w:szCs w:val="24"/>
          <w:rtl/>
        </w:rPr>
        <w:t xml:space="preserve"> (הכוונה לאחיו, מ.ס.)</w:t>
      </w:r>
      <w:r>
        <w:rPr>
          <w:rFonts w:ascii="David" w:hAnsi="David" w:cs="David"/>
          <w:sz w:val="24"/>
          <w:szCs w:val="24"/>
          <w:rtl/>
        </w:rPr>
        <w:t xml:space="preserve"> מקבל את הירושה של ההורים". ככל הנראה הכוונה לסעיף 4 לצוואה, ואולם לא עולה תמונה ברו</w:t>
      </w:r>
      <w:r w:rsidR="00BA5928">
        <w:rPr>
          <w:rFonts w:ascii="David" w:hAnsi="David" w:cs="David"/>
          <w:sz w:val="24"/>
          <w:szCs w:val="24"/>
          <w:rtl/>
        </w:rPr>
        <w:t>רה ובהירה באשר לכוונותיה של ר</w:t>
      </w:r>
      <w:r w:rsidR="00D57A10">
        <w:rPr>
          <w:rFonts w:ascii="David" w:hAnsi="David" w:cs="David" w:hint="cs"/>
          <w:sz w:val="24"/>
          <w:szCs w:val="24"/>
          <w:rtl/>
        </w:rPr>
        <w:t>.ש</w:t>
      </w:r>
      <w:r w:rsidR="00BA5928">
        <w:rPr>
          <w:rFonts w:ascii="David" w:hAnsi="David" w:cs="David"/>
          <w:sz w:val="24"/>
          <w:szCs w:val="24"/>
          <w:rtl/>
        </w:rPr>
        <w:t xml:space="preserve"> מהשיחה. ר</w:t>
      </w:r>
      <w:r w:rsidR="00D57A10">
        <w:rPr>
          <w:rFonts w:ascii="David" w:hAnsi="David" w:cs="David" w:hint="cs"/>
          <w:sz w:val="24"/>
          <w:szCs w:val="24"/>
          <w:rtl/>
        </w:rPr>
        <w:t>.ש</w:t>
      </w:r>
      <w:r>
        <w:rPr>
          <w:rFonts w:ascii="David" w:hAnsi="David" w:cs="David"/>
          <w:sz w:val="24"/>
          <w:szCs w:val="24"/>
          <w:rtl/>
        </w:rPr>
        <w:t xml:space="preserve"> מתייחסת בדב</w:t>
      </w:r>
      <w:r w:rsidR="00BA5928">
        <w:rPr>
          <w:rFonts w:ascii="David" w:hAnsi="David" w:cs="David"/>
          <w:sz w:val="24"/>
          <w:szCs w:val="24"/>
          <w:rtl/>
        </w:rPr>
        <w:t>ריה למחלוקת שהייתה בינה לבין ז</w:t>
      </w:r>
      <w:r w:rsidR="00D57A10">
        <w:rPr>
          <w:rFonts w:ascii="David" w:hAnsi="David" w:cs="David" w:hint="cs"/>
          <w:sz w:val="24"/>
          <w:szCs w:val="24"/>
          <w:rtl/>
        </w:rPr>
        <w:t>.ש</w:t>
      </w:r>
      <w:r>
        <w:rPr>
          <w:rFonts w:ascii="David" w:hAnsi="David" w:cs="David"/>
          <w:sz w:val="24"/>
          <w:szCs w:val="24"/>
          <w:rtl/>
        </w:rPr>
        <w:t xml:space="preserve"> לגב</w:t>
      </w:r>
      <w:r w:rsidR="00BA5928">
        <w:rPr>
          <w:rFonts w:ascii="David" w:hAnsi="David" w:cs="David"/>
          <w:sz w:val="24"/>
          <w:szCs w:val="24"/>
          <w:rtl/>
        </w:rPr>
        <w:t>י אופן חלוקת הרכוש וציינה כי ז</w:t>
      </w:r>
      <w:r w:rsidR="00D57A10">
        <w:rPr>
          <w:rFonts w:ascii="David" w:hAnsi="David" w:cs="David" w:hint="cs"/>
          <w:sz w:val="24"/>
          <w:szCs w:val="24"/>
          <w:rtl/>
        </w:rPr>
        <w:t>.ש</w:t>
      </w:r>
      <w:r w:rsidR="00D57A10">
        <w:rPr>
          <w:rFonts w:ascii="David" w:hAnsi="David" w:cs="David"/>
          <w:sz w:val="24"/>
          <w:szCs w:val="24"/>
          <w:rtl/>
        </w:rPr>
        <w:t xml:space="preserve"> לא רצה שתעדיף את </w:t>
      </w:r>
      <w:r w:rsidR="00D57A10">
        <w:rPr>
          <w:rFonts w:ascii="David" w:hAnsi="David" w:cs="David" w:hint="cs"/>
          <w:sz w:val="24"/>
          <w:szCs w:val="24"/>
          <w:rtl/>
        </w:rPr>
        <w:t>ד.ש</w:t>
      </w:r>
      <w:r w:rsidR="00BA5928">
        <w:rPr>
          <w:rFonts w:ascii="David" w:hAnsi="David" w:cs="David" w:hint="cs"/>
          <w:sz w:val="24"/>
          <w:szCs w:val="24"/>
          <w:rtl/>
        </w:rPr>
        <w:t xml:space="preserve"> </w:t>
      </w:r>
      <w:r w:rsidR="00FB4238">
        <w:rPr>
          <w:rFonts w:ascii="David" w:hAnsi="David" w:cs="David"/>
          <w:sz w:val="24"/>
          <w:szCs w:val="24"/>
          <w:rtl/>
        </w:rPr>
        <w:t xml:space="preserve">(המכונה על ידה </w:t>
      </w:r>
      <w:r w:rsidR="00FB4238">
        <w:rPr>
          <w:rFonts w:ascii="David" w:hAnsi="David" w:cs="David" w:hint="cs"/>
          <w:sz w:val="24"/>
          <w:szCs w:val="24"/>
          <w:rtl/>
        </w:rPr>
        <w:t>ד'</w:t>
      </w:r>
      <w:r>
        <w:rPr>
          <w:rFonts w:ascii="David" w:hAnsi="David" w:cs="David"/>
          <w:sz w:val="24"/>
          <w:szCs w:val="24"/>
          <w:rtl/>
        </w:rPr>
        <w:t xml:space="preserve">): </w:t>
      </w:r>
    </w:p>
    <w:p w:rsidR="00C5053D" w:rsidRDefault="00C5053D" w:rsidP="00C5053D">
      <w:pPr>
        <w:pStyle w:val="ad"/>
        <w:spacing w:line="360" w:lineRule="auto"/>
        <w:jc w:val="both"/>
        <w:rPr>
          <w:rFonts w:ascii="David" w:hAnsi="David" w:cs="David"/>
          <w:sz w:val="24"/>
          <w:szCs w:val="24"/>
          <w:rtl/>
        </w:rPr>
      </w:pPr>
    </w:p>
    <w:p w:rsidR="00C5053D" w:rsidRDefault="00D57A10" w:rsidP="00C5053D">
      <w:pPr>
        <w:pStyle w:val="ad"/>
        <w:spacing w:line="360" w:lineRule="auto"/>
        <w:ind w:left="1076" w:right="426"/>
        <w:jc w:val="both"/>
        <w:rPr>
          <w:rFonts w:ascii="David" w:hAnsi="David" w:cs="David"/>
          <w:b/>
          <w:bCs/>
          <w:sz w:val="24"/>
          <w:szCs w:val="24"/>
        </w:rPr>
      </w:pPr>
      <w:r>
        <w:rPr>
          <w:rFonts w:ascii="David" w:hAnsi="David" w:cs="David" w:hint="cs"/>
          <w:b/>
          <w:bCs/>
          <w:sz w:val="24"/>
          <w:szCs w:val="24"/>
          <w:rtl/>
        </w:rPr>
        <w:t>תובע 2</w:t>
      </w:r>
      <w:r w:rsidR="00BA5928">
        <w:rPr>
          <w:rFonts w:ascii="David" w:hAnsi="David" w:cs="David"/>
          <w:b/>
          <w:bCs/>
          <w:sz w:val="24"/>
          <w:szCs w:val="24"/>
          <w:rtl/>
        </w:rPr>
        <w:t>: זאת אומרת שזה מה שז</w:t>
      </w:r>
      <w:r>
        <w:rPr>
          <w:rFonts w:ascii="David" w:hAnsi="David" w:cs="David" w:hint="cs"/>
          <w:b/>
          <w:bCs/>
          <w:sz w:val="24"/>
          <w:szCs w:val="24"/>
          <w:rtl/>
        </w:rPr>
        <w:t>.ש</w:t>
      </w:r>
      <w:r w:rsidR="00C5053D">
        <w:rPr>
          <w:rFonts w:ascii="David" w:hAnsi="David" w:cs="David"/>
          <w:b/>
          <w:bCs/>
          <w:sz w:val="24"/>
          <w:szCs w:val="24"/>
          <w:rtl/>
        </w:rPr>
        <w:t xml:space="preserve"> היה רוצה?</w:t>
      </w:r>
    </w:p>
    <w:p w:rsidR="00C5053D" w:rsidRDefault="00FB4238" w:rsidP="00FB4238">
      <w:pPr>
        <w:pStyle w:val="ad"/>
        <w:spacing w:line="360" w:lineRule="auto"/>
        <w:ind w:left="1076" w:right="426"/>
        <w:jc w:val="both"/>
        <w:rPr>
          <w:rFonts w:ascii="David" w:hAnsi="David" w:cs="David"/>
          <w:b/>
          <w:bCs/>
          <w:sz w:val="24"/>
          <w:szCs w:val="24"/>
        </w:rPr>
      </w:pPr>
      <w:r>
        <w:rPr>
          <w:rFonts w:ascii="David" w:hAnsi="David" w:cs="David" w:hint="cs"/>
          <w:b/>
          <w:bCs/>
          <w:sz w:val="24"/>
          <w:szCs w:val="24"/>
          <w:rtl/>
        </w:rPr>
        <w:t>המנוחה</w:t>
      </w:r>
      <w:r w:rsidR="00C5053D">
        <w:rPr>
          <w:rFonts w:ascii="David" w:hAnsi="David" w:cs="David"/>
          <w:b/>
          <w:bCs/>
          <w:sz w:val="24"/>
          <w:szCs w:val="24"/>
          <w:rtl/>
        </w:rPr>
        <w:t>: ה</w:t>
      </w:r>
      <w:r w:rsidR="00A4467A">
        <w:rPr>
          <w:rFonts w:ascii="David" w:hAnsi="David" w:cs="David"/>
          <w:b/>
          <w:bCs/>
          <w:sz w:val="24"/>
          <w:szCs w:val="24"/>
          <w:rtl/>
        </w:rPr>
        <w:t>וא לא היה רוצה שאני אעדיף את ד</w:t>
      </w:r>
      <w:r w:rsidR="00D57A10">
        <w:rPr>
          <w:rFonts w:ascii="David" w:hAnsi="David" w:cs="David" w:hint="cs"/>
          <w:b/>
          <w:bCs/>
          <w:sz w:val="24"/>
          <w:szCs w:val="24"/>
          <w:rtl/>
        </w:rPr>
        <w:t>.ש</w:t>
      </w:r>
      <w:r>
        <w:rPr>
          <w:rFonts w:ascii="David" w:hAnsi="David" w:cs="David" w:hint="cs"/>
          <w:b/>
          <w:bCs/>
          <w:sz w:val="24"/>
          <w:szCs w:val="24"/>
          <w:rtl/>
        </w:rPr>
        <w:t xml:space="preserve">, </w:t>
      </w:r>
      <w:r w:rsidR="00C5053D">
        <w:rPr>
          <w:rFonts w:ascii="David" w:hAnsi="David" w:cs="David"/>
          <w:b/>
          <w:bCs/>
          <w:sz w:val="24"/>
          <w:szCs w:val="24"/>
          <w:rtl/>
        </w:rPr>
        <w:t>זה היה אז הוויכוח הגדול. הוויכוח הגדול, ההתחלה של ה- , שיחה. ואז כשבאנו ל-, איך קוראים לו, לעורך דין הזה,</w:t>
      </w:r>
    </w:p>
    <w:p w:rsidR="00C5053D" w:rsidRDefault="00D57A10" w:rsidP="00C5053D">
      <w:pPr>
        <w:pStyle w:val="ad"/>
        <w:spacing w:line="360" w:lineRule="auto"/>
        <w:ind w:left="1076" w:right="426"/>
        <w:jc w:val="both"/>
        <w:rPr>
          <w:rFonts w:ascii="David" w:hAnsi="David" w:cs="David"/>
          <w:b/>
          <w:bCs/>
          <w:sz w:val="24"/>
          <w:szCs w:val="24"/>
        </w:rPr>
      </w:pPr>
      <w:r>
        <w:rPr>
          <w:rFonts w:ascii="David" w:hAnsi="David" w:cs="David" w:hint="cs"/>
          <w:b/>
          <w:bCs/>
          <w:sz w:val="24"/>
          <w:szCs w:val="24"/>
          <w:rtl/>
        </w:rPr>
        <w:t>תובע 2</w:t>
      </w:r>
      <w:r w:rsidR="00C5053D">
        <w:rPr>
          <w:rFonts w:ascii="David" w:hAnsi="David" w:cs="David"/>
          <w:b/>
          <w:bCs/>
          <w:sz w:val="24"/>
          <w:szCs w:val="24"/>
          <w:rtl/>
        </w:rPr>
        <w:t>: אהרון מרגלית?</w:t>
      </w:r>
    </w:p>
    <w:p w:rsidR="00C5053D" w:rsidRDefault="00FB4238" w:rsidP="00C5053D">
      <w:pPr>
        <w:pStyle w:val="ad"/>
        <w:spacing w:line="360" w:lineRule="auto"/>
        <w:ind w:left="1076" w:right="426"/>
        <w:jc w:val="both"/>
        <w:rPr>
          <w:rFonts w:ascii="David" w:hAnsi="David" w:cs="David"/>
          <w:b/>
          <w:bCs/>
          <w:sz w:val="24"/>
          <w:szCs w:val="24"/>
        </w:rPr>
      </w:pPr>
      <w:r>
        <w:rPr>
          <w:rFonts w:ascii="David" w:hAnsi="David" w:cs="David" w:hint="cs"/>
          <w:b/>
          <w:bCs/>
          <w:sz w:val="24"/>
          <w:szCs w:val="24"/>
          <w:rtl/>
        </w:rPr>
        <w:t>המנוחה</w:t>
      </w:r>
      <w:r w:rsidR="00C5053D">
        <w:rPr>
          <w:rFonts w:ascii="David" w:hAnsi="David" w:cs="David"/>
          <w:b/>
          <w:bCs/>
          <w:sz w:val="24"/>
          <w:szCs w:val="24"/>
          <w:rtl/>
        </w:rPr>
        <w:t xml:space="preserve">: מרגלית, באנו, אז אנחנו דיברנו רק על אם אחד מאיתנו באופן טבעי, יודעים שלא, לא הולכים למות שניהם ביחד". </w:t>
      </w:r>
    </w:p>
    <w:p w:rsidR="00C5053D" w:rsidRDefault="00D57A10" w:rsidP="00C5053D">
      <w:pPr>
        <w:pStyle w:val="ad"/>
        <w:spacing w:line="360" w:lineRule="auto"/>
        <w:ind w:left="1076" w:right="426"/>
        <w:jc w:val="both"/>
        <w:rPr>
          <w:rFonts w:ascii="David" w:hAnsi="David" w:cs="David"/>
          <w:b/>
          <w:bCs/>
          <w:sz w:val="24"/>
          <w:szCs w:val="24"/>
        </w:rPr>
      </w:pPr>
      <w:r>
        <w:rPr>
          <w:rFonts w:ascii="David" w:hAnsi="David" w:cs="David" w:hint="cs"/>
          <w:b/>
          <w:bCs/>
          <w:sz w:val="24"/>
          <w:szCs w:val="24"/>
          <w:rtl/>
        </w:rPr>
        <w:t>תובע 2</w:t>
      </w:r>
      <w:r w:rsidR="00C5053D">
        <w:rPr>
          <w:rFonts w:ascii="David" w:hAnsi="David" w:cs="David"/>
          <w:b/>
          <w:bCs/>
          <w:sz w:val="24"/>
          <w:szCs w:val="24"/>
          <w:rtl/>
        </w:rPr>
        <w:t>: לא,</w:t>
      </w:r>
      <w:r w:rsidR="00BA5928">
        <w:rPr>
          <w:rFonts w:ascii="David" w:hAnsi="David" w:cs="David"/>
          <w:b/>
          <w:bCs/>
          <w:sz w:val="24"/>
          <w:szCs w:val="24"/>
          <w:rtl/>
        </w:rPr>
        <w:t xml:space="preserve"> אבל מה שלי חשוב, האם התכוון ז</w:t>
      </w:r>
      <w:r>
        <w:rPr>
          <w:rFonts w:ascii="David" w:hAnsi="David" w:cs="David" w:hint="cs"/>
          <w:b/>
          <w:bCs/>
          <w:sz w:val="24"/>
          <w:szCs w:val="24"/>
          <w:rtl/>
        </w:rPr>
        <w:t>.ש</w:t>
      </w:r>
      <w:r w:rsidR="00C5053D">
        <w:rPr>
          <w:rFonts w:ascii="David" w:hAnsi="David" w:cs="David"/>
          <w:b/>
          <w:bCs/>
          <w:sz w:val="24"/>
          <w:szCs w:val="24"/>
          <w:rtl/>
        </w:rPr>
        <w:t xml:space="preserve"> אז, כי הוא ניהל את העניין, האם הוא התכוון מה יקרה כשהשני נשאר, מה קורה אחרי 200 שנה אם הוא הולך, איך החלוקה לאחר מכן? </w:t>
      </w:r>
    </w:p>
    <w:p w:rsidR="00C5053D" w:rsidRDefault="00FB4238" w:rsidP="00FB4238">
      <w:pPr>
        <w:pStyle w:val="ad"/>
        <w:spacing w:line="360" w:lineRule="auto"/>
        <w:ind w:left="1076" w:right="426"/>
        <w:jc w:val="both"/>
        <w:rPr>
          <w:rFonts w:ascii="David" w:hAnsi="David" w:cs="David"/>
          <w:b/>
          <w:bCs/>
          <w:sz w:val="24"/>
          <w:szCs w:val="24"/>
        </w:rPr>
      </w:pPr>
      <w:r>
        <w:rPr>
          <w:rFonts w:ascii="David" w:hAnsi="David" w:cs="David" w:hint="cs"/>
          <w:b/>
          <w:bCs/>
          <w:sz w:val="24"/>
          <w:szCs w:val="24"/>
          <w:rtl/>
        </w:rPr>
        <w:t>המנוחה</w:t>
      </w:r>
      <w:r w:rsidR="00C5053D">
        <w:rPr>
          <w:rFonts w:ascii="David" w:hAnsi="David" w:cs="David"/>
          <w:b/>
          <w:bCs/>
          <w:sz w:val="24"/>
          <w:szCs w:val="24"/>
          <w:rtl/>
        </w:rPr>
        <w:t xml:space="preserve">: ממני הוא ביקש, הוא דרש שיש שני </w:t>
      </w:r>
      <w:r w:rsidR="00BA5928">
        <w:rPr>
          <w:rFonts w:ascii="David" w:hAnsi="David" w:cs="David"/>
          <w:b/>
          <w:bCs/>
          <w:sz w:val="24"/>
          <w:szCs w:val="24"/>
          <w:rtl/>
        </w:rPr>
        <w:t>יורשים, דרש שאני לא אעדיף את ד</w:t>
      </w:r>
      <w:r w:rsidR="00FB5511">
        <w:rPr>
          <w:rFonts w:ascii="David" w:hAnsi="David" w:cs="David" w:hint="cs"/>
          <w:b/>
          <w:bCs/>
          <w:sz w:val="24"/>
          <w:szCs w:val="24"/>
          <w:rtl/>
        </w:rPr>
        <w:t>.ש</w:t>
      </w:r>
      <w:r>
        <w:rPr>
          <w:rFonts w:ascii="David" w:hAnsi="David" w:cs="David" w:hint="cs"/>
          <w:b/>
          <w:bCs/>
          <w:sz w:val="24"/>
          <w:szCs w:val="24"/>
          <w:rtl/>
        </w:rPr>
        <w:t xml:space="preserve">". </w:t>
      </w:r>
    </w:p>
    <w:p w:rsidR="00C5053D" w:rsidRPr="00D57A10" w:rsidRDefault="00C5053D" w:rsidP="00C5053D">
      <w:pPr>
        <w:pStyle w:val="ad"/>
        <w:spacing w:line="360" w:lineRule="auto"/>
        <w:jc w:val="both"/>
        <w:rPr>
          <w:rFonts w:ascii="David" w:hAnsi="David" w:cs="David"/>
          <w:b/>
          <w:bCs/>
          <w:sz w:val="24"/>
          <w:szCs w:val="24"/>
          <w:rtl/>
        </w:rPr>
      </w:pPr>
    </w:p>
    <w:p w:rsidR="00C5053D" w:rsidRDefault="00C5053D" w:rsidP="00C5053D">
      <w:pPr>
        <w:pStyle w:val="ad"/>
        <w:numPr>
          <w:ilvl w:val="0"/>
          <w:numId w:val="1"/>
        </w:numPr>
        <w:spacing w:line="360" w:lineRule="auto"/>
        <w:jc w:val="both"/>
        <w:rPr>
          <w:rFonts w:ascii="David" w:hAnsi="David" w:cs="David"/>
          <w:sz w:val="24"/>
          <w:szCs w:val="24"/>
        </w:rPr>
      </w:pPr>
      <w:r>
        <w:rPr>
          <w:rFonts w:ascii="David" w:hAnsi="David" w:cs="David"/>
          <w:sz w:val="24"/>
          <w:szCs w:val="24"/>
          <w:rtl/>
        </w:rPr>
        <w:t>מהאמור בהקלטה עולות מספר שאלות וה</w:t>
      </w:r>
      <w:r w:rsidR="00D57A10">
        <w:rPr>
          <w:rFonts w:ascii="David" w:hAnsi="David" w:cs="David"/>
          <w:sz w:val="24"/>
          <w:szCs w:val="24"/>
          <w:rtl/>
        </w:rPr>
        <w:t>דברים אינם ברורים דיים. האם ר</w:t>
      </w:r>
      <w:r w:rsidR="00D57A10">
        <w:rPr>
          <w:rFonts w:ascii="David" w:hAnsi="David" w:cs="David" w:hint="cs"/>
          <w:sz w:val="24"/>
          <w:szCs w:val="24"/>
          <w:rtl/>
        </w:rPr>
        <w:t>.ש</w:t>
      </w:r>
      <w:r>
        <w:rPr>
          <w:rFonts w:ascii="David" w:hAnsi="David" w:cs="David"/>
          <w:sz w:val="24"/>
          <w:szCs w:val="24"/>
          <w:rtl/>
        </w:rPr>
        <w:t xml:space="preserve"> התכוונה לכך שהחלוקה לאחר מות שני בני הזוג אחד אחרי השני הרכוש יחולק לשני האחים, כטענת </w:t>
      </w:r>
      <w:r>
        <w:rPr>
          <w:rFonts w:ascii="David" w:hAnsi="David" w:cs="David"/>
          <w:sz w:val="24"/>
          <w:szCs w:val="24"/>
          <w:rtl/>
        </w:rPr>
        <w:lastRenderedPageBreak/>
        <w:t>התובעים, או שמא, בשל הוויכוח, בחרו בני הזוג להוריש את הרכוש האחד לשני באופן הדדי בלי להתייחס למות אחד אחרי השני, ולהשאיר את האפשרות היוצאת דופן של מות שניהם בעת ובעונה אחת, שרק אז יחולק הרכוש לשני האחים. מכל מקום, הדברים אינם ברורים, מה גם שלא מן הנמנע כי נוכח הלח</w:t>
      </w:r>
      <w:r w:rsidR="00D57A10">
        <w:rPr>
          <w:rFonts w:ascii="David" w:hAnsi="David" w:cs="David"/>
          <w:sz w:val="24"/>
          <w:szCs w:val="24"/>
          <w:rtl/>
        </w:rPr>
        <w:t xml:space="preserve">ץ של השאלות הבלתי פוסקות מצד </w:t>
      </w:r>
      <w:r w:rsidR="00D57A10">
        <w:rPr>
          <w:rFonts w:ascii="David" w:hAnsi="David" w:cs="David" w:hint="cs"/>
          <w:sz w:val="24"/>
          <w:szCs w:val="24"/>
          <w:rtl/>
        </w:rPr>
        <w:t>תובע 2</w:t>
      </w:r>
      <w:r>
        <w:rPr>
          <w:rFonts w:ascii="David" w:hAnsi="David" w:cs="David"/>
          <w:sz w:val="24"/>
          <w:szCs w:val="24"/>
          <w:rtl/>
        </w:rPr>
        <w:t xml:space="preserve">, שלושה חודשים בלבד לאחר מות בעלה, המנוחה ענתה מה שסברה כי יעדיף לשמוע. לאחר </w:t>
      </w:r>
      <w:r w:rsidR="00220A38">
        <w:rPr>
          <w:rFonts w:ascii="David" w:hAnsi="David" w:cs="David"/>
          <w:sz w:val="24"/>
          <w:szCs w:val="24"/>
          <w:rtl/>
        </w:rPr>
        <w:t>מותה של ר</w:t>
      </w:r>
      <w:r w:rsidR="00D57A10">
        <w:rPr>
          <w:rFonts w:ascii="David" w:hAnsi="David" w:cs="David" w:hint="cs"/>
          <w:sz w:val="24"/>
          <w:szCs w:val="24"/>
          <w:rtl/>
        </w:rPr>
        <w:t>.ש</w:t>
      </w:r>
      <w:r>
        <w:rPr>
          <w:rFonts w:ascii="David" w:hAnsi="David" w:cs="David"/>
          <w:sz w:val="24"/>
          <w:szCs w:val="24"/>
          <w:rtl/>
        </w:rPr>
        <w:t xml:space="preserve">, ומשלא ניתן לברר עמה את כוונותיה, ובשים לב לכך שהמנוחה ככל הנראה לא הייתה מודעת לכך שדבריה </w:t>
      </w:r>
      <w:r w:rsidR="00D57A10">
        <w:rPr>
          <w:rFonts w:ascii="David" w:hAnsi="David" w:cs="David"/>
          <w:sz w:val="24"/>
          <w:szCs w:val="24"/>
          <w:rtl/>
        </w:rPr>
        <w:t xml:space="preserve">מוקלטים, ובשים לב להודאתו של </w:t>
      </w:r>
      <w:r w:rsidR="00D57A10">
        <w:rPr>
          <w:rFonts w:ascii="David" w:hAnsi="David" w:cs="David" w:hint="cs"/>
          <w:sz w:val="24"/>
          <w:szCs w:val="24"/>
          <w:rtl/>
        </w:rPr>
        <w:t>תובע 2</w:t>
      </w:r>
      <w:r w:rsidR="006F5F88">
        <w:rPr>
          <w:rFonts w:ascii="David" w:hAnsi="David" w:cs="David"/>
          <w:sz w:val="24"/>
          <w:szCs w:val="24"/>
          <w:rtl/>
        </w:rPr>
        <w:t xml:space="preserve"> בחקירתו כי ניסה לדובב את ר</w:t>
      </w:r>
      <w:r w:rsidR="00D57A10">
        <w:rPr>
          <w:rFonts w:ascii="David" w:hAnsi="David" w:cs="David" w:hint="cs"/>
          <w:sz w:val="24"/>
          <w:szCs w:val="24"/>
          <w:rtl/>
        </w:rPr>
        <w:t>.ש</w:t>
      </w:r>
      <w:r>
        <w:rPr>
          <w:rFonts w:ascii="David" w:hAnsi="David" w:cs="David"/>
          <w:sz w:val="24"/>
          <w:szCs w:val="24"/>
          <w:rtl/>
        </w:rPr>
        <w:t xml:space="preserve"> והקליט אותה מספר פעמים, כאשר אין בפני בית המשפט א</w:t>
      </w:r>
      <w:r w:rsidR="006F5F88">
        <w:rPr>
          <w:rFonts w:ascii="David" w:hAnsi="David" w:cs="David"/>
          <w:sz w:val="24"/>
          <w:szCs w:val="24"/>
          <w:rtl/>
        </w:rPr>
        <w:t>ת מלוא ההקלטות שנערכו על י</w:t>
      </w:r>
      <w:r w:rsidR="00D57A10">
        <w:rPr>
          <w:rFonts w:ascii="David" w:hAnsi="David" w:cs="David"/>
          <w:sz w:val="24"/>
          <w:szCs w:val="24"/>
          <w:rtl/>
        </w:rPr>
        <w:t xml:space="preserve">די </w:t>
      </w:r>
      <w:r w:rsidR="00D57A10">
        <w:rPr>
          <w:rFonts w:ascii="David" w:hAnsi="David" w:cs="David" w:hint="cs"/>
          <w:sz w:val="24"/>
          <w:szCs w:val="24"/>
          <w:rtl/>
        </w:rPr>
        <w:t>תובע 2</w:t>
      </w:r>
      <w:r>
        <w:rPr>
          <w:rFonts w:ascii="David" w:hAnsi="David" w:cs="David"/>
          <w:sz w:val="24"/>
          <w:szCs w:val="24"/>
          <w:rtl/>
        </w:rPr>
        <w:t xml:space="preserve"> אלא רק את החלק שצורף (בעמ' 19 לפרוטוקול מיום 8.4.21), הרי שלא ניתן להסיק באופן ב</w:t>
      </w:r>
      <w:r w:rsidR="00C3155E">
        <w:rPr>
          <w:rFonts w:ascii="David" w:hAnsi="David" w:cs="David"/>
          <w:sz w:val="24"/>
          <w:szCs w:val="24"/>
          <w:rtl/>
        </w:rPr>
        <w:t>רור מהדברים מה</w:t>
      </w:r>
      <w:r w:rsidR="00C3155E">
        <w:rPr>
          <w:rFonts w:ascii="David" w:hAnsi="David" w:cs="David" w:hint="cs"/>
          <w:sz w:val="24"/>
          <w:szCs w:val="24"/>
          <w:rtl/>
        </w:rPr>
        <w:t>ן</w:t>
      </w:r>
      <w:r w:rsidR="006F5F88">
        <w:rPr>
          <w:rFonts w:ascii="David" w:hAnsi="David" w:cs="David"/>
          <w:sz w:val="24"/>
          <w:szCs w:val="24"/>
          <w:rtl/>
        </w:rPr>
        <w:t xml:space="preserve"> כוונותיה של ר</w:t>
      </w:r>
      <w:r w:rsidR="00D57A10">
        <w:rPr>
          <w:rFonts w:ascii="David" w:hAnsi="David" w:cs="David" w:hint="cs"/>
          <w:sz w:val="24"/>
          <w:szCs w:val="24"/>
          <w:rtl/>
        </w:rPr>
        <w:t>.ש</w:t>
      </w:r>
      <w:r>
        <w:rPr>
          <w:rFonts w:ascii="David" w:hAnsi="David" w:cs="David"/>
          <w:sz w:val="24"/>
          <w:szCs w:val="24"/>
          <w:rtl/>
        </w:rPr>
        <w:t xml:space="preserve"> ויש להתייחס לדברים שהוקלטו בזהירות המתבקשת.  </w:t>
      </w:r>
    </w:p>
    <w:p w:rsidR="00C5053D" w:rsidRDefault="00C5053D" w:rsidP="00C5053D">
      <w:pPr>
        <w:pStyle w:val="ad"/>
        <w:spacing w:line="360" w:lineRule="auto"/>
        <w:jc w:val="both"/>
        <w:rPr>
          <w:rFonts w:ascii="David" w:hAnsi="David" w:cs="David"/>
          <w:sz w:val="24"/>
          <w:szCs w:val="24"/>
        </w:rPr>
      </w:pPr>
    </w:p>
    <w:p w:rsidR="00C5053D" w:rsidRPr="00774B05" w:rsidRDefault="00C5053D" w:rsidP="00C5053D">
      <w:pPr>
        <w:pStyle w:val="ad"/>
        <w:numPr>
          <w:ilvl w:val="0"/>
          <w:numId w:val="1"/>
        </w:numPr>
        <w:spacing w:line="360" w:lineRule="auto"/>
        <w:jc w:val="both"/>
        <w:rPr>
          <w:rFonts w:ascii="David" w:hAnsi="David" w:cs="David"/>
          <w:sz w:val="24"/>
          <w:szCs w:val="24"/>
        </w:rPr>
      </w:pPr>
      <w:r w:rsidRPr="00774B05">
        <w:rPr>
          <w:rFonts w:ascii="David" w:hAnsi="David" w:cs="David"/>
          <w:sz w:val="24"/>
          <w:szCs w:val="24"/>
          <w:rtl/>
        </w:rPr>
        <w:t>יתרה מכך, בפני בית המשפט הוצגה הקלטה נוספת ומאוח</w:t>
      </w:r>
      <w:r w:rsidR="00774B05" w:rsidRPr="00774B05">
        <w:rPr>
          <w:rFonts w:ascii="David" w:hAnsi="David" w:cs="David"/>
          <w:sz w:val="24"/>
          <w:szCs w:val="24"/>
          <w:rtl/>
        </w:rPr>
        <w:t xml:space="preserve">רת יותר של שיחה שהתקיימה בין </w:t>
      </w:r>
      <w:r w:rsidR="00774B05" w:rsidRPr="00774B05">
        <w:rPr>
          <w:rFonts w:ascii="David" w:hAnsi="David" w:cs="David" w:hint="cs"/>
          <w:sz w:val="24"/>
          <w:szCs w:val="24"/>
          <w:rtl/>
        </w:rPr>
        <w:t>תובע 2</w:t>
      </w:r>
      <w:r w:rsidRPr="00774B05">
        <w:rPr>
          <w:rFonts w:ascii="David" w:hAnsi="David" w:cs="David"/>
          <w:sz w:val="24"/>
          <w:szCs w:val="24"/>
          <w:rtl/>
        </w:rPr>
        <w:t xml:space="preserve"> ל</w:t>
      </w:r>
      <w:r w:rsidR="006F5F88" w:rsidRPr="00774B05">
        <w:rPr>
          <w:rFonts w:ascii="David" w:hAnsi="David" w:cs="David" w:hint="cs"/>
          <w:sz w:val="24"/>
          <w:szCs w:val="24"/>
          <w:rtl/>
        </w:rPr>
        <w:t xml:space="preserve">- </w:t>
      </w:r>
      <w:r w:rsidR="006F5F88" w:rsidRPr="00774B05">
        <w:rPr>
          <w:rFonts w:ascii="David" w:hAnsi="David" w:cs="David"/>
          <w:sz w:val="24"/>
          <w:szCs w:val="24"/>
          <w:rtl/>
        </w:rPr>
        <w:t>ר</w:t>
      </w:r>
      <w:r w:rsidR="00774B05" w:rsidRPr="00774B05">
        <w:rPr>
          <w:rFonts w:ascii="David" w:hAnsi="David" w:cs="David" w:hint="cs"/>
          <w:sz w:val="24"/>
          <w:szCs w:val="24"/>
          <w:rtl/>
        </w:rPr>
        <w:t>.ש</w:t>
      </w:r>
      <w:r w:rsidR="00DF2DE6">
        <w:rPr>
          <w:rFonts w:ascii="David" w:hAnsi="David" w:cs="David" w:hint="cs"/>
          <w:sz w:val="24"/>
          <w:szCs w:val="24"/>
          <w:rtl/>
        </w:rPr>
        <w:t xml:space="preserve"> המנוחה</w:t>
      </w:r>
      <w:r w:rsidRPr="00774B05">
        <w:rPr>
          <w:rFonts w:ascii="David" w:hAnsi="David" w:cs="David"/>
          <w:sz w:val="24"/>
          <w:szCs w:val="24"/>
          <w:rtl/>
        </w:rPr>
        <w:t xml:space="preserve">, מיום 25.6.2018 (ראו מוצג 9 למוצגי הנתבע, להלן: </w:t>
      </w:r>
      <w:r w:rsidRPr="00774B05">
        <w:rPr>
          <w:rFonts w:ascii="David" w:hAnsi="David" w:cs="David"/>
          <w:b/>
          <w:bCs/>
          <w:sz w:val="24"/>
          <w:szCs w:val="24"/>
          <w:rtl/>
        </w:rPr>
        <w:t>"ההקלטה השנייה"</w:t>
      </w:r>
      <w:r w:rsidRPr="00774B05">
        <w:rPr>
          <w:rFonts w:ascii="David" w:hAnsi="David" w:cs="David"/>
          <w:sz w:val="24"/>
          <w:szCs w:val="24"/>
          <w:rtl/>
        </w:rPr>
        <w:t>). משמיעת הה</w:t>
      </w:r>
      <w:r w:rsidR="006F5F88" w:rsidRPr="00774B05">
        <w:rPr>
          <w:rFonts w:ascii="David" w:hAnsi="David" w:cs="David"/>
          <w:sz w:val="24"/>
          <w:szCs w:val="24"/>
          <w:rtl/>
        </w:rPr>
        <w:t>קלטה השנייה עולה כי ר</w:t>
      </w:r>
      <w:r w:rsidR="00774B05" w:rsidRPr="00774B05">
        <w:rPr>
          <w:rFonts w:ascii="David" w:hAnsi="David" w:cs="David" w:hint="cs"/>
          <w:sz w:val="24"/>
          <w:szCs w:val="24"/>
          <w:rtl/>
        </w:rPr>
        <w:t>.ש</w:t>
      </w:r>
      <w:r w:rsidR="006F5F88" w:rsidRPr="00774B05">
        <w:rPr>
          <w:rFonts w:ascii="David" w:hAnsi="David" w:cs="David"/>
          <w:sz w:val="24"/>
          <w:szCs w:val="24"/>
          <w:rtl/>
        </w:rPr>
        <w:t xml:space="preserve"> סבורה שלאחר מות ז</w:t>
      </w:r>
      <w:r w:rsidR="00774B05" w:rsidRPr="00774B05">
        <w:rPr>
          <w:rFonts w:ascii="David" w:hAnsi="David" w:cs="David" w:hint="cs"/>
          <w:sz w:val="24"/>
          <w:szCs w:val="24"/>
          <w:rtl/>
        </w:rPr>
        <w:t>.ש</w:t>
      </w:r>
      <w:r w:rsidRPr="00774B05">
        <w:rPr>
          <w:rFonts w:ascii="David" w:hAnsi="David" w:cs="David"/>
          <w:sz w:val="24"/>
          <w:szCs w:val="24"/>
          <w:rtl/>
        </w:rPr>
        <w:t xml:space="preserve">, כל הרכוש המשותף הינו שלה, והיא יכולה לעשות בו כרצונה, מבלי שנקבע בצוואה למי עליה להוריש את הרכוש שנותר, ככל שנותר, ובלי כל התחייבות כלפי אף אחד: </w:t>
      </w:r>
    </w:p>
    <w:p w:rsidR="00C5053D" w:rsidRDefault="00C5053D" w:rsidP="00C5053D">
      <w:pPr>
        <w:pStyle w:val="ad"/>
        <w:jc w:val="both"/>
        <w:rPr>
          <w:rFonts w:ascii="David" w:hAnsi="David" w:cs="David"/>
          <w:sz w:val="24"/>
          <w:szCs w:val="24"/>
        </w:rPr>
      </w:pPr>
    </w:p>
    <w:p w:rsidR="00C5053D" w:rsidRDefault="00774B05" w:rsidP="00C5053D">
      <w:pPr>
        <w:pStyle w:val="ad"/>
        <w:spacing w:line="360" w:lineRule="auto"/>
        <w:ind w:left="1076" w:right="426" w:hanging="141"/>
        <w:jc w:val="both"/>
        <w:rPr>
          <w:rFonts w:ascii="David" w:hAnsi="David" w:cs="David"/>
          <w:b/>
          <w:bCs/>
          <w:sz w:val="24"/>
          <w:szCs w:val="24"/>
          <w:rtl/>
        </w:rPr>
      </w:pPr>
      <w:r>
        <w:rPr>
          <w:rFonts w:ascii="David" w:hAnsi="David" w:cs="David"/>
          <w:b/>
          <w:bCs/>
          <w:sz w:val="24"/>
          <w:szCs w:val="24"/>
          <w:rtl/>
        </w:rPr>
        <w:t>"</w:t>
      </w:r>
      <w:r>
        <w:rPr>
          <w:rFonts w:ascii="David" w:hAnsi="David" w:cs="David" w:hint="cs"/>
          <w:b/>
          <w:bCs/>
          <w:sz w:val="24"/>
          <w:szCs w:val="24"/>
          <w:rtl/>
        </w:rPr>
        <w:t>תובע 2</w:t>
      </w:r>
      <w:r w:rsidR="00C5053D">
        <w:rPr>
          <w:rFonts w:ascii="David" w:hAnsi="David" w:cs="David"/>
          <w:b/>
          <w:bCs/>
          <w:sz w:val="24"/>
          <w:szCs w:val="24"/>
          <w:rtl/>
        </w:rPr>
        <w:t>: תגידי מה את רוצה, כל...אחד</w:t>
      </w:r>
    </w:p>
    <w:p w:rsidR="00C5053D" w:rsidRDefault="00DF2DE6" w:rsidP="00C5053D">
      <w:pPr>
        <w:pStyle w:val="ad"/>
        <w:spacing w:line="360" w:lineRule="auto"/>
        <w:ind w:left="1076" w:right="426"/>
        <w:jc w:val="both"/>
        <w:rPr>
          <w:rFonts w:ascii="David" w:hAnsi="David" w:cs="David"/>
          <w:b/>
          <w:bCs/>
          <w:sz w:val="24"/>
          <w:szCs w:val="24"/>
        </w:rPr>
      </w:pPr>
      <w:r>
        <w:rPr>
          <w:rFonts w:ascii="David" w:hAnsi="David" w:cs="David" w:hint="cs"/>
          <w:b/>
          <w:bCs/>
          <w:sz w:val="24"/>
          <w:szCs w:val="24"/>
          <w:rtl/>
        </w:rPr>
        <w:t>המנוחה</w:t>
      </w:r>
      <w:r w:rsidR="00C5053D">
        <w:rPr>
          <w:rFonts w:ascii="David" w:hAnsi="David" w:cs="David"/>
          <w:b/>
          <w:bCs/>
          <w:sz w:val="24"/>
          <w:szCs w:val="24"/>
          <w:rtl/>
        </w:rPr>
        <w:t>: ... אני אמרתי מה שאני רציתי, זה נגמר</w:t>
      </w:r>
    </w:p>
    <w:p w:rsidR="00C5053D" w:rsidRDefault="00774B05" w:rsidP="00C5053D">
      <w:pPr>
        <w:pStyle w:val="ad"/>
        <w:spacing w:line="360" w:lineRule="auto"/>
        <w:ind w:left="1076" w:right="426"/>
        <w:jc w:val="both"/>
        <w:rPr>
          <w:rFonts w:ascii="David" w:hAnsi="David" w:cs="David"/>
          <w:b/>
          <w:bCs/>
          <w:sz w:val="24"/>
          <w:szCs w:val="24"/>
        </w:rPr>
      </w:pPr>
      <w:r>
        <w:rPr>
          <w:rFonts w:ascii="David" w:hAnsi="David" w:cs="David" w:hint="cs"/>
          <w:b/>
          <w:bCs/>
          <w:sz w:val="24"/>
          <w:szCs w:val="24"/>
          <w:rtl/>
        </w:rPr>
        <w:t>תובע 2</w:t>
      </w:r>
      <w:r w:rsidR="00C5053D">
        <w:rPr>
          <w:rFonts w:ascii="David" w:hAnsi="David" w:cs="David"/>
          <w:b/>
          <w:bCs/>
          <w:sz w:val="24"/>
          <w:szCs w:val="24"/>
          <w:rtl/>
        </w:rPr>
        <w:t>: מה רצית?</w:t>
      </w:r>
    </w:p>
    <w:p w:rsidR="00C5053D" w:rsidRDefault="00DF2DE6" w:rsidP="00C5053D">
      <w:pPr>
        <w:pStyle w:val="ad"/>
        <w:spacing w:line="360" w:lineRule="auto"/>
        <w:ind w:left="1076" w:right="426"/>
        <w:jc w:val="both"/>
        <w:rPr>
          <w:rFonts w:ascii="David" w:hAnsi="David" w:cs="David"/>
          <w:b/>
          <w:bCs/>
          <w:sz w:val="24"/>
          <w:szCs w:val="24"/>
        </w:rPr>
      </w:pPr>
      <w:r>
        <w:rPr>
          <w:rFonts w:ascii="David" w:hAnsi="David" w:cs="David" w:hint="cs"/>
          <w:b/>
          <w:bCs/>
          <w:sz w:val="24"/>
          <w:szCs w:val="24"/>
          <w:rtl/>
        </w:rPr>
        <w:t>המנוחה</w:t>
      </w:r>
      <w:r w:rsidR="00C5053D">
        <w:rPr>
          <w:rFonts w:ascii="David" w:hAnsi="David" w:cs="David"/>
          <w:b/>
          <w:bCs/>
          <w:sz w:val="24"/>
          <w:szCs w:val="24"/>
          <w:rtl/>
        </w:rPr>
        <w:t>: זהו.</w:t>
      </w:r>
    </w:p>
    <w:p w:rsidR="00C5053D" w:rsidRDefault="00774B05" w:rsidP="00C5053D">
      <w:pPr>
        <w:pStyle w:val="ad"/>
        <w:spacing w:line="360" w:lineRule="auto"/>
        <w:ind w:left="1076" w:right="426"/>
        <w:jc w:val="both"/>
        <w:rPr>
          <w:rFonts w:ascii="David" w:hAnsi="David" w:cs="David"/>
          <w:b/>
          <w:bCs/>
          <w:sz w:val="24"/>
          <w:szCs w:val="24"/>
        </w:rPr>
      </w:pPr>
      <w:r>
        <w:rPr>
          <w:rFonts w:ascii="David" w:hAnsi="David" w:cs="David" w:hint="cs"/>
          <w:b/>
          <w:bCs/>
          <w:sz w:val="24"/>
          <w:szCs w:val="24"/>
          <w:rtl/>
        </w:rPr>
        <w:t>תובע 2</w:t>
      </w:r>
      <w:r w:rsidR="00C5053D">
        <w:rPr>
          <w:rFonts w:ascii="David" w:hAnsi="David" w:cs="David"/>
          <w:b/>
          <w:bCs/>
          <w:sz w:val="24"/>
          <w:szCs w:val="24"/>
          <w:rtl/>
        </w:rPr>
        <w:t>: זהו מה?</w:t>
      </w:r>
    </w:p>
    <w:p w:rsidR="00C5053D" w:rsidRDefault="00DF2DE6" w:rsidP="00C5053D">
      <w:pPr>
        <w:pStyle w:val="ad"/>
        <w:spacing w:line="360" w:lineRule="auto"/>
        <w:ind w:left="1076" w:right="426"/>
        <w:jc w:val="both"/>
        <w:rPr>
          <w:rFonts w:ascii="David" w:hAnsi="David" w:cs="David"/>
          <w:b/>
          <w:bCs/>
          <w:sz w:val="24"/>
          <w:szCs w:val="24"/>
        </w:rPr>
      </w:pPr>
      <w:r>
        <w:rPr>
          <w:rFonts w:ascii="David" w:hAnsi="David" w:cs="David" w:hint="cs"/>
          <w:b/>
          <w:bCs/>
          <w:sz w:val="24"/>
          <w:szCs w:val="24"/>
          <w:rtl/>
        </w:rPr>
        <w:t>המנוחה</w:t>
      </w:r>
      <w:r w:rsidR="00C5053D">
        <w:rPr>
          <w:rFonts w:ascii="David" w:hAnsi="David" w:cs="David"/>
          <w:b/>
          <w:bCs/>
          <w:sz w:val="24"/>
          <w:szCs w:val="24"/>
          <w:rtl/>
        </w:rPr>
        <w:t>: אני והוא וזהו.</w:t>
      </w:r>
    </w:p>
    <w:p w:rsidR="00C5053D" w:rsidRDefault="00774B05" w:rsidP="00C5053D">
      <w:pPr>
        <w:pStyle w:val="ad"/>
        <w:spacing w:line="360" w:lineRule="auto"/>
        <w:ind w:left="1076" w:right="426"/>
        <w:jc w:val="both"/>
        <w:rPr>
          <w:rFonts w:ascii="David" w:hAnsi="David" w:cs="David"/>
          <w:b/>
          <w:bCs/>
          <w:sz w:val="24"/>
          <w:szCs w:val="24"/>
        </w:rPr>
      </w:pPr>
      <w:r>
        <w:rPr>
          <w:rFonts w:ascii="David" w:hAnsi="David" w:cs="David" w:hint="cs"/>
          <w:b/>
          <w:bCs/>
          <w:sz w:val="24"/>
          <w:szCs w:val="24"/>
          <w:rtl/>
        </w:rPr>
        <w:t>תובע 2</w:t>
      </w:r>
      <w:r w:rsidR="00C5053D">
        <w:rPr>
          <w:rFonts w:ascii="David" w:hAnsi="David" w:cs="David"/>
          <w:b/>
          <w:bCs/>
          <w:sz w:val="24"/>
          <w:szCs w:val="24"/>
          <w:rtl/>
        </w:rPr>
        <w:t>: את והוא זה מי? את ו</w:t>
      </w:r>
      <w:r w:rsidR="006F5F88">
        <w:rPr>
          <w:rFonts w:ascii="David" w:hAnsi="David" w:cs="David" w:hint="cs"/>
          <w:b/>
          <w:bCs/>
          <w:sz w:val="24"/>
          <w:szCs w:val="24"/>
          <w:rtl/>
        </w:rPr>
        <w:t xml:space="preserve">- </w:t>
      </w:r>
      <w:r w:rsidR="006F5F88">
        <w:rPr>
          <w:rFonts w:ascii="David" w:hAnsi="David" w:cs="David"/>
          <w:b/>
          <w:bCs/>
          <w:sz w:val="24"/>
          <w:szCs w:val="24"/>
          <w:rtl/>
        </w:rPr>
        <w:t>ז</w:t>
      </w:r>
      <w:r>
        <w:rPr>
          <w:rFonts w:ascii="David" w:hAnsi="David" w:cs="David" w:hint="cs"/>
          <w:b/>
          <w:bCs/>
          <w:sz w:val="24"/>
          <w:szCs w:val="24"/>
          <w:rtl/>
        </w:rPr>
        <w:t>.ש</w:t>
      </w:r>
      <w:r w:rsidR="00C5053D">
        <w:rPr>
          <w:rFonts w:ascii="David" w:hAnsi="David" w:cs="David"/>
          <w:b/>
          <w:bCs/>
          <w:sz w:val="24"/>
          <w:szCs w:val="24"/>
          <w:rtl/>
        </w:rPr>
        <w:t>? הא?</w:t>
      </w:r>
    </w:p>
    <w:p w:rsidR="00C5053D" w:rsidRDefault="00DF2DE6" w:rsidP="00C5053D">
      <w:pPr>
        <w:pStyle w:val="ad"/>
        <w:spacing w:line="360" w:lineRule="auto"/>
        <w:ind w:left="1076" w:right="426"/>
        <w:jc w:val="both"/>
        <w:rPr>
          <w:rFonts w:ascii="David" w:hAnsi="David" w:cs="David"/>
          <w:b/>
          <w:bCs/>
          <w:sz w:val="24"/>
          <w:szCs w:val="24"/>
          <w:rtl/>
        </w:rPr>
      </w:pPr>
      <w:r>
        <w:rPr>
          <w:rFonts w:ascii="David" w:hAnsi="David" w:cs="David" w:hint="cs"/>
          <w:b/>
          <w:bCs/>
          <w:sz w:val="24"/>
          <w:szCs w:val="24"/>
          <w:rtl/>
        </w:rPr>
        <w:t>המנוחה</w:t>
      </w:r>
      <w:r w:rsidR="00C5053D">
        <w:rPr>
          <w:rFonts w:ascii="David" w:hAnsi="David" w:cs="David"/>
          <w:b/>
          <w:bCs/>
          <w:sz w:val="24"/>
          <w:szCs w:val="24"/>
          <w:rtl/>
        </w:rPr>
        <w:t>: כן.</w:t>
      </w:r>
    </w:p>
    <w:p w:rsidR="00C5053D" w:rsidRDefault="00774B05" w:rsidP="00C5053D">
      <w:pPr>
        <w:pStyle w:val="ad"/>
        <w:spacing w:line="360" w:lineRule="auto"/>
        <w:ind w:left="1076" w:right="426"/>
        <w:jc w:val="both"/>
        <w:rPr>
          <w:rFonts w:ascii="David" w:hAnsi="David" w:cs="David"/>
          <w:b/>
          <w:bCs/>
          <w:sz w:val="24"/>
          <w:szCs w:val="24"/>
          <w:rtl/>
        </w:rPr>
      </w:pPr>
      <w:r>
        <w:rPr>
          <w:rFonts w:ascii="David" w:hAnsi="David" w:cs="David" w:hint="cs"/>
          <w:b/>
          <w:bCs/>
          <w:sz w:val="24"/>
          <w:szCs w:val="24"/>
          <w:rtl/>
        </w:rPr>
        <w:t>תובע 2</w:t>
      </w:r>
      <w:r w:rsidR="00C5053D">
        <w:rPr>
          <w:rFonts w:ascii="David" w:hAnsi="David" w:cs="David"/>
          <w:b/>
          <w:bCs/>
          <w:sz w:val="24"/>
          <w:szCs w:val="24"/>
          <w:rtl/>
        </w:rPr>
        <w:t>: אחרי שאתם הולכים לעולמכם?</w:t>
      </w:r>
    </w:p>
    <w:p w:rsidR="00C5053D" w:rsidRDefault="00DF2DE6" w:rsidP="00C5053D">
      <w:pPr>
        <w:pStyle w:val="ad"/>
        <w:spacing w:line="360" w:lineRule="auto"/>
        <w:ind w:left="1076" w:right="426"/>
        <w:jc w:val="both"/>
        <w:rPr>
          <w:rFonts w:ascii="David" w:hAnsi="David" w:cs="David"/>
          <w:b/>
          <w:bCs/>
          <w:sz w:val="24"/>
          <w:szCs w:val="24"/>
          <w:rtl/>
        </w:rPr>
      </w:pPr>
      <w:r>
        <w:rPr>
          <w:rFonts w:ascii="David" w:hAnsi="David" w:cs="David" w:hint="cs"/>
          <w:b/>
          <w:bCs/>
          <w:sz w:val="24"/>
          <w:szCs w:val="24"/>
          <w:rtl/>
        </w:rPr>
        <w:t>המנוחה</w:t>
      </w:r>
      <w:r w:rsidR="00C5053D">
        <w:rPr>
          <w:rFonts w:ascii="David" w:hAnsi="David" w:cs="David"/>
          <w:b/>
          <w:bCs/>
          <w:sz w:val="24"/>
          <w:szCs w:val="24"/>
          <w:rtl/>
        </w:rPr>
        <w:t>: אין</w:t>
      </w:r>
    </w:p>
    <w:p w:rsidR="00C5053D" w:rsidRDefault="00774B05" w:rsidP="00C5053D">
      <w:pPr>
        <w:pStyle w:val="ad"/>
        <w:spacing w:line="360" w:lineRule="auto"/>
        <w:ind w:left="1076" w:right="426"/>
        <w:jc w:val="both"/>
        <w:rPr>
          <w:rFonts w:ascii="David" w:hAnsi="David" w:cs="David"/>
          <w:b/>
          <w:bCs/>
          <w:sz w:val="24"/>
          <w:szCs w:val="24"/>
          <w:rtl/>
        </w:rPr>
      </w:pPr>
      <w:r>
        <w:rPr>
          <w:rFonts w:ascii="David" w:hAnsi="David" w:cs="David" w:hint="cs"/>
          <w:b/>
          <w:bCs/>
          <w:sz w:val="24"/>
          <w:szCs w:val="24"/>
          <w:rtl/>
        </w:rPr>
        <w:t>תובע 2</w:t>
      </w:r>
      <w:r w:rsidR="00C5053D">
        <w:rPr>
          <w:rFonts w:ascii="David" w:hAnsi="David" w:cs="David"/>
          <w:b/>
          <w:bCs/>
          <w:sz w:val="24"/>
          <w:szCs w:val="24"/>
          <w:rtl/>
        </w:rPr>
        <w:t>: הא?</w:t>
      </w:r>
    </w:p>
    <w:p w:rsidR="00C5053D" w:rsidRDefault="00DF2DE6" w:rsidP="00C5053D">
      <w:pPr>
        <w:pStyle w:val="ad"/>
        <w:spacing w:line="360" w:lineRule="auto"/>
        <w:ind w:left="1076" w:right="426"/>
        <w:jc w:val="both"/>
        <w:rPr>
          <w:rFonts w:ascii="David" w:hAnsi="David" w:cs="David"/>
          <w:b/>
          <w:bCs/>
          <w:sz w:val="24"/>
          <w:szCs w:val="24"/>
          <w:rtl/>
        </w:rPr>
      </w:pPr>
      <w:r>
        <w:rPr>
          <w:rFonts w:ascii="David" w:hAnsi="David" w:cs="David" w:hint="cs"/>
          <w:b/>
          <w:bCs/>
          <w:sz w:val="24"/>
          <w:szCs w:val="24"/>
          <w:rtl/>
        </w:rPr>
        <w:t>המנוחה</w:t>
      </w:r>
      <w:r w:rsidR="00C5053D">
        <w:rPr>
          <w:rFonts w:ascii="David" w:hAnsi="David" w:cs="David"/>
          <w:b/>
          <w:bCs/>
          <w:sz w:val="24"/>
          <w:szCs w:val="24"/>
          <w:rtl/>
        </w:rPr>
        <w:t>: אין לי מה להוסיף</w:t>
      </w:r>
    </w:p>
    <w:p w:rsidR="00C5053D" w:rsidRDefault="00774B05" w:rsidP="00C5053D">
      <w:pPr>
        <w:pStyle w:val="ad"/>
        <w:spacing w:line="360" w:lineRule="auto"/>
        <w:ind w:left="1076" w:right="426"/>
        <w:jc w:val="both"/>
        <w:rPr>
          <w:rFonts w:ascii="David" w:hAnsi="David" w:cs="David"/>
          <w:b/>
          <w:bCs/>
          <w:sz w:val="24"/>
          <w:szCs w:val="24"/>
          <w:rtl/>
        </w:rPr>
      </w:pPr>
      <w:r>
        <w:rPr>
          <w:rFonts w:ascii="David" w:hAnsi="David" w:cs="David" w:hint="cs"/>
          <w:b/>
          <w:bCs/>
          <w:sz w:val="24"/>
          <w:szCs w:val="24"/>
          <w:rtl/>
        </w:rPr>
        <w:t>תובע 2</w:t>
      </w:r>
      <w:r w:rsidR="00C5053D">
        <w:rPr>
          <w:rFonts w:ascii="David" w:hAnsi="David" w:cs="David"/>
          <w:b/>
          <w:bCs/>
          <w:sz w:val="24"/>
          <w:szCs w:val="24"/>
          <w:rtl/>
        </w:rPr>
        <w:t>: אוקי ומה הייתה כוונתכם? נו</w:t>
      </w:r>
    </w:p>
    <w:p w:rsidR="00C5053D" w:rsidRDefault="00DF2DE6" w:rsidP="00C5053D">
      <w:pPr>
        <w:pStyle w:val="ad"/>
        <w:spacing w:line="360" w:lineRule="auto"/>
        <w:ind w:left="1076" w:right="426"/>
        <w:jc w:val="both"/>
        <w:rPr>
          <w:rFonts w:ascii="David" w:hAnsi="David" w:cs="David"/>
          <w:b/>
          <w:bCs/>
          <w:sz w:val="24"/>
          <w:szCs w:val="24"/>
          <w:rtl/>
        </w:rPr>
      </w:pPr>
      <w:r>
        <w:rPr>
          <w:rFonts w:ascii="David" w:hAnsi="David" w:cs="David" w:hint="cs"/>
          <w:b/>
          <w:bCs/>
          <w:sz w:val="24"/>
          <w:szCs w:val="24"/>
          <w:rtl/>
        </w:rPr>
        <w:lastRenderedPageBreak/>
        <w:t>המנוחה</w:t>
      </w:r>
      <w:r w:rsidR="00774B05">
        <w:rPr>
          <w:rFonts w:ascii="David" w:hAnsi="David" w:cs="David"/>
          <w:b/>
          <w:bCs/>
          <w:sz w:val="24"/>
          <w:szCs w:val="24"/>
          <w:rtl/>
        </w:rPr>
        <w:t xml:space="preserve">: </w:t>
      </w:r>
      <w:r w:rsidR="00774B05">
        <w:rPr>
          <w:rFonts w:ascii="David" w:hAnsi="David" w:cs="David" w:hint="cs"/>
          <w:b/>
          <w:bCs/>
          <w:sz w:val="24"/>
          <w:szCs w:val="24"/>
          <w:rtl/>
        </w:rPr>
        <w:t>תובע 2</w:t>
      </w:r>
      <w:r w:rsidR="00C5053D">
        <w:rPr>
          <w:rFonts w:ascii="David" w:hAnsi="David" w:cs="David"/>
          <w:b/>
          <w:bCs/>
          <w:sz w:val="24"/>
          <w:szCs w:val="24"/>
          <w:rtl/>
        </w:rPr>
        <w:t>, ביקשתי זהו זה נגמר. זה כבר יותר משנה שזה נגמר לא מדברים (לא ברור). זהו נגמר.</w:t>
      </w:r>
    </w:p>
    <w:p w:rsidR="00C5053D" w:rsidRDefault="00774B05" w:rsidP="00C5053D">
      <w:pPr>
        <w:pStyle w:val="ad"/>
        <w:spacing w:line="360" w:lineRule="auto"/>
        <w:ind w:left="1076" w:right="426"/>
        <w:jc w:val="both"/>
        <w:rPr>
          <w:rFonts w:ascii="David" w:hAnsi="David" w:cs="David"/>
          <w:sz w:val="24"/>
          <w:szCs w:val="24"/>
          <w:rtl/>
        </w:rPr>
      </w:pPr>
      <w:r>
        <w:rPr>
          <w:rFonts w:ascii="David" w:hAnsi="David" w:cs="David" w:hint="cs"/>
          <w:b/>
          <w:bCs/>
          <w:sz w:val="24"/>
          <w:szCs w:val="24"/>
          <w:rtl/>
        </w:rPr>
        <w:t>תובע 2</w:t>
      </w:r>
      <w:r w:rsidR="00C5053D">
        <w:rPr>
          <w:rFonts w:ascii="David" w:hAnsi="David" w:cs="David"/>
          <w:b/>
          <w:bCs/>
          <w:sz w:val="24"/>
          <w:szCs w:val="24"/>
          <w:rtl/>
        </w:rPr>
        <w:t xml:space="preserve">: כן אבל את לא חושבת שיש לך אחריות כלפינו </w:t>
      </w:r>
      <w:r w:rsidR="00C5053D">
        <w:rPr>
          <w:rFonts w:ascii="David" w:hAnsi="David" w:cs="David"/>
          <w:sz w:val="24"/>
          <w:szCs w:val="24"/>
          <w:rtl/>
        </w:rPr>
        <w:t>(הערה: קיימת מחלוקת בין הצדדים הא</w:t>
      </w:r>
      <w:r>
        <w:rPr>
          <w:rFonts w:ascii="David" w:hAnsi="David" w:cs="David"/>
          <w:sz w:val="24"/>
          <w:szCs w:val="24"/>
          <w:rtl/>
        </w:rPr>
        <w:t xml:space="preserve">ם מדובר במילה כלפינו או כלפי </w:t>
      </w:r>
      <w:r>
        <w:rPr>
          <w:rFonts w:ascii="David" w:hAnsi="David" w:cs="David" w:hint="cs"/>
          <w:sz w:val="24"/>
          <w:szCs w:val="24"/>
          <w:rtl/>
        </w:rPr>
        <w:t>הנתבע</w:t>
      </w:r>
      <w:r w:rsidR="00C5053D">
        <w:rPr>
          <w:rFonts w:ascii="David" w:hAnsi="David" w:cs="David"/>
          <w:sz w:val="24"/>
          <w:szCs w:val="24"/>
          <w:rtl/>
        </w:rPr>
        <w:t xml:space="preserve">, מ.ס). </w:t>
      </w:r>
    </w:p>
    <w:p w:rsidR="00C5053D" w:rsidRDefault="00DF2DE6" w:rsidP="00C5053D">
      <w:pPr>
        <w:pStyle w:val="ad"/>
        <w:spacing w:line="360" w:lineRule="auto"/>
        <w:ind w:left="1076" w:right="426"/>
        <w:jc w:val="both"/>
        <w:rPr>
          <w:rFonts w:ascii="David" w:hAnsi="David" w:cs="David"/>
          <w:b/>
          <w:bCs/>
          <w:sz w:val="24"/>
          <w:szCs w:val="24"/>
        </w:rPr>
      </w:pPr>
      <w:r>
        <w:rPr>
          <w:rFonts w:ascii="David" w:hAnsi="David" w:cs="David" w:hint="cs"/>
          <w:b/>
          <w:bCs/>
          <w:sz w:val="24"/>
          <w:szCs w:val="24"/>
          <w:rtl/>
        </w:rPr>
        <w:t>המנוחה</w:t>
      </w:r>
      <w:r w:rsidR="00C5053D">
        <w:rPr>
          <w:rFonts w:ascii="David" w:hAnsi="David" w:cs="David"/>
          <w:b/>
          <w:bCs/>
          <w:sz w:val="24"/>
          <w:szCs w:val="24"/>
          <w:rtl/>
        </w:rPr>
        <w:t>: לא. אין לי צוואה (לא ברור).</w:t>
      </w:r>
    </w:p>
    <w:p w:rsidR="00C5053D" w:rsidRDefault="00774B05" w:rsidP="00C5053D">
      <w:pPr>
        <w:pStyle w:val="ad"/>
        <w:spacing w:line="360" w:lineRule="auto"/>
        <w:ind w:left="1076" w:right="426"/>
        <w:jc w:val="both"/>
        <w:rPr>
          <w:rFonts w:ascii="David" w:hAnsi="David" w:cs="David"/>
          <w:b/>
          <w:bCs/>
          <w:sz w:val="24"/>
          <w:szCs w:val="24"/>
          <w:rtl/>
        </w:rPr>
      </w:pPr>
      <w:r>
        <w:rPr>
          <w:rFonts w:ascii="David" w:hAnsi="David" w:cs="David" w:hint="cs"/>
          <w:b/>
          <w:bCs/>
          <w:sz w:val="24"/>
          <w:szCs w:val="24"/>
          <w:rtl/>
        </w:rPr>
        <w:t>תובע 2</w:t>
      </w:r>
      <w:r w:rsidR="00C5053D">
        <w:rPr>
          <w:rFonts w:ascii="David" w:hAnsi="David" w:cs="David"/>
          <w:b/>
          <w:bCs/>
          <w:sz w:val="24"/>
          <w:szCs w:val="24"/>
          <w:rtl/>
        </w:rPr>
        <w:t>: זה לא מה שאמרתם בעבר. זה זה לא מה שהזכרתם".</w:t>
      </w:r>
    </w:p>
    <w:p w:rsidR="00C5053D" w:rsidRDefault="00C5053D" w:rsidP="00C5053D">
      <w:pPr>
        <w:pStyle w:val="ad"/>
        <w:spacing w:line="360" w:lineRule="auto"/>
        <w:ind w:left="1076" w:right="426"/>
        <w:jc w:val="both"/>
        <w:rPr>
          <w:rFonts w:ascii="David" w:hAnsi="David" w:cs="David"/>
          <w:sz w:val="24"/>
          <w:szCs w:val="24"/>
          <w:rtl/>
        </w:rPr>
      </w:pPr>
      <w:r>
        <w:rPr>
          <w:rFonts w:ascii="David" w:hAnsi="David" w:cs="David"/>
          <w:sz w:val="24"/>
          <w:szCs w:val="24"/>
          <w:rtl/>
        </w:rPr>
        <w:t>סוף הקלטה</w:t>
      </w:r>
    </w:p>
    <w:p w:rsidR="00C5053D" w:rsidRDefault="00C5053D" w:rsidP="00C5053D">
      <w:pPr>
        <w:pStyle w:val="ad"/>
        <w:spacing w:line="360" w:lineRule="auto"/>
        <w:ind w:left="1076" w:right="426"/>
        <w:jc w:val="both"/>
        <w:rPr>
          <w:rFonts w:ascii="David" w:hAnsi="David" w:cs="David"/>
          <w:sz w:val="24"/>
          <w:szCs w:val="24"/>
          <w:rtl/>
        </w:rPr>
      </w:pPr>
    </w:p>
    <w:p w:rsidR="00C5053D" w:rsidRPr="00C3155E" w:rsidRDefault="00C5053D" w:rsidP="00C5053D">
      <w:pPr>
        <w:pStyle w:val="ad"/>
        <w:spacing w:line="360" w:lineRule="auto"/>
        <w:ind w:left="1076" w:right="426"/>
        <w:jc w:val="both"/>
        <w:rPr>
          <w:rFonts w:ascii="David" w:hAnsi="David" w:cs="David"/>
          <w:sz w:val="24"/>
          <w:szCs w:val="24"/>
          <w:rtl/>
        </w:rPr>
      </w:pPr>
      <w:r w:rsidRPr="00C3155E">
        <w:rPr>
          <w:rFonts w:ascii="David" w:hAnsi="David" w:cs="David"/>
          <w:sz w:val="24"/>
          <w:szCs w:val="24"/>
          <w:rtl/>
        </w:rPr>
        <w:t>הקלטה נוספת מאותו היום:</w:t>
      </w:r>
    </w:p>
    <w:p w:rsidR="00C5053D" w:rsidRPr="00C3155E" w:rsidRDefault="00C5053D" w:rsidP="00C5053D">
      <w:pPr>
        <w:pStyle w:val="ad"/>
        <w:spacing w:line="360" w:lineRule="auto"/>
        <w:ind w:left="1076" w:right="426"/>
        <w:jc w:val="both"/>
        <w:rPr>
          <w:rFonts w:ascii="David" w:hAnsi="David" w:cs="David"/>
          <w:sz w:val="24"/>
          <w:szCs w:val="24"/>
          <w:rtl/>
        </w:rPr>
      </w:pPr>
    </w:p>
    <w:p w:rsidR="00C5053D" w:rsidRPr="00C3155E" w:rsidRDefault="00C5053D" w:rsidP="00DF2DE6">
      <w:pPr>
        <w:pStyle w:val="ad"/>
        <w:spacing w:line="360" w:lineRule="auto"/>
        <w:ind w:left="1076" w:right="426"/>
        <w:jc w:val="both"/>
        <w:rPr>
          <w:rFonts w:ascii="David" w:hAnsi="David" w:cs="David"/>
          <w:b/>
          <w:bCs/>
          <w:sz w:val="24"/>
          <w:szCs w:val="24"/>
          <w:rtl/>
        </w:rPr>
      </w:pPr>
      <w:r w:rsidRPr="00C3155E">
        <w:rPr>
          <w:rFonts w:ascii="David" w:hAnsi="David" w:cs="David"/>
          <w:b/>
          <w:bCs/>
          <w:sz w:val="24"/>
          <w:szCs w:val="24"/>
          <w:rtl/>
        </w:rPr>
        <w:t>"</w:t>
      </w:r>
      <w:r w:rsidR="00DF2DE6">
        <w:rPr>
          <w:rFonts w:ascii="David" w:hAnsi="David" w:cs="David" w:hint="cs"/>
          <w:b/>
          <w:bCs/>
          <w:sz w:val="24"/>
          <w:szCs w:val="24"/>
          <w:rtl/>
        </w:rPr>
        <w:t>המנוחה</w:t>
      </w:r>
      <w:r w:rsidRPr="00C3155E">
        <w:rPr>
          <w:rFonts w:ascii="David" w:hAnsi="David" w:cs="David"/>
          <w:b/>
          <w:bCs/>
          <w:sz w:val="24"/>
          <w:szCs w:val="24"/>
          <w:rtl/>
        </w:rPr>
        <w:t>: אין לי התחייבות כלפי אף אחד כבר מזמן.</w:t>
      </w:r>
    </w:p>
    <w:p w:rsidR="00C5053D" w:rsidRPr="00C3155E" w:rsidRDefault="006C0735" w:rsidP="00C5053D">
      <w:pPr>
        <w:pStyle w:val="ad"/>
        <w:spacing w:line="360" w:lineRule="auto"/>
        <w:ind w:left="1076" w:right="426"/>
        <w:jc w:val="both"/>
        <w:rPr>
          <w:rFonts w:ascii="David" w:hAnsi="David" w:cs="David"/>
          <w:b/>
          <w:bCs/>
          <w:sz w:val="24"/>
          <w:szCs w:val="24"/>
          <w:rtl/>
        </w:rPr>
      </w:pPr>
      <w:r w:rsidRPr="00C3155E">
        <w:rPr>
          <w:rFonts w:ascii="David" w:hAnsi="David" w:cs="David" w:hint="cs"/>
          <w:b/>
          <w:bCs/>
          <w:sz w:val="24"/>
          <w:szCs w:val="24"/>
          <w:rtl/>
        </w:rPr>
        <w:t>תובע 2</w:t>
      </w:r>
      <w:r w:rsidR="00C5053D" w:rsidRPr="00C3155E">
        <w:rPr>
          <w:rFonts w:ascii="David" w:hAnsi="David" w:cs="David"/>
          <w:b/>
          <w:bCs/>
          <w:sz w:val="24"/>
          <w:szCs w:val="24"/>
          <w:rtl/>
        </w:rPr>
        <w:t>: נכון ול</w:t>
      </w:r>
      <w:r w:rsidR="00700103" w:rsidRPr="00C3155E">
        <w:rPr>
          <w:rFonts w:ascii="David" w:hAnsi="David" w:cs="David" w:hint="cs"/>
          <w:b/>
          <w:bCs/>
          <w:sz w:val="24"/>
          <w:szCs w:val="24"/>
          <w:rtl/>
        </w:rPr>
        <w:t xml:space="preserve">- </w:t>
      </w:r>
      <w:r w:rsidR="00700103" w:rsidRPr="00C3155E">
        <w:rPr>
          <w:rFonts w:ascii="David" w:hAnsi="David" w:cs="David"/>
          <w:b/>
          <w:bCs/>
          <w:sz w:val="24"/>
          <w:szCs w:val="24"/>
          <w:rtl/>
        </w:rPr>
        <w:t>ז</w:t>
      </w:r>
      <w:r w:rsidRPr="00C3155E">
        <w:rPr>
          <w:rFonts w:ascii="David" w:hAnsi="David" w:cs="David" w:hint="cs"/>
          <w:b/>
          <w:bCs/>
          <w:sz w:val="24"/>
          <w:szCs w:val="24"/>
          <w:rtl/>
        </w:rPr>
        <w:t>.ש</w:t>
      </w:r>
      <w:r w:rsidR="00C5053D" w:rsidRPr="00C3155E">
        <w:rPr>
          <w:rFonts w:ascii="David" w:hAnsi="David" w:cs="David"/>
          <w:b/>
          <w:bCs/>
          <w:sz w:val="24"/>
          <w:szCs w:val="24"/>
          <w:rtl/>
        </w:rPr>
        <w:t xml:space="preserve"> הייתה התחייבות.</w:t>
      </w:r>
    </w:p>
    <w:p w:rsidR="00C5053D" w:rsidRPr="00C3155E" w:rsidRDefault="00DF2DE6" w:rsidP="00C5053D">
      <w:pPr>
        <w:pStyle w:val="ad"/>
        <w:spacing w:line="360" w:lineRule="auto"/>
        <w:ind w:left="1076" w:right="426"/>
        <w:jc w:val="both"/>
        <w:rPr>
          <w:rFonts w:ascii="David" w:hAnsi="David" w:cs="David"/>
          <w:b/>
          <w:bCs/>
          <w:sz w:val="24"/>
          <w:szCs w:val="24"/>
          <w:rtl/>
        </w:rPr>
      </w:pPr>
      <w:r>
        <w:rPr>
          <w:rFonts w:ascii="David" w:hAnsi="David" w:cs="David" w:hint="cs"/>
          <w:b/>
          <w:bCs/>
          <w:sz w:val="24"/>
          <w:szCs w:val="24"/>
          <w:rtl/>
        </w:rPr>
        <w:t>המנוחה</w:t>
      </w:r>
      <w:r w:rsidR="00C5053D" w:rsidRPr="00C3155E">
        <w:rPr>
          <w:rFonts w:ascii="David" w:hAnsi="David" w:cs="David"/>
          <w:b/>
          <w:bCs/>
          <w:sz w:val="24"/>
          <w:szCs w:val="24"/>
          <w:rtl/>
        </w:rPr>
        <w:t>: ל</w:t>
      </w:r>
      <w:r w:rsidR="00700103" w:rsidRPr="00C3155E">
        <w:rPr>
          <w:rFonts w:ascii="David" w:hAnsi="David" w:cs="David" w:hint="cs"/>
          <w:b/>
          <w:bCs/>
          <w:sz w:val="24"/>
          <w:szCs w:val="24"/>
          <w:rtl/>
        </w:rPr>
        <w:t xml:space="preserve">- </w:t>
      </w:r>
      <w:r w:rsidR="00700103" w:rsidRPr="00C3155E">
        <w:rPr>
          <w:rFonts w:ascii="David" w:hAnsi="David" w:cs="David"/>
          <w:b/>
          <w:bCs/>
          <w:sz w:val="24"/>
          <w:szCs w:val="24"/>
          <w:rtl/>
        </w:rPr>
        <w:t>ז</w:t>
      </w:r>
      <w:r w:rsidR="006C0735" w:rsidRPr="00C3155E">
        <w:rPr>
          <w:rFonts w:ascii="David" w:hAnsi="David" w:cs="David" w:hint="cs"/>
          <w:b/>
          <w:bCs/>
          <w:sz w:val="24"/>
          <w:szCs w:val="24"/>
          <w:rtl/>
        </w:rPr>
        <w:t>.ש</w:t>
      </w:r>
      <w:r w:rsidR="00C5053D" w:rsidRPr="00C3155E">
        <w:rPr>
          <w:rFonts w:ascii="David" w:hAnsi="David" w:cs="David"/>
          <w:b/>
          <w:bCs/>
          <w:sz w:val="24"/>
          <w:szCs w:val="24"/>
          <w:rtl/>
        </w:rPr>
        <w:t xml:space="preserve"> הייתה התחייבות אז ל</w:t>
      </w:r>
      <w:r w:rsidR="00700103" w:rsidRPr="00C3155E">
        <w:rPr>
          <w:rFonts w:ascii="David" w:hAnsi="David" w:cs="David" w:hint="cs"/>
          <w:b/>
          <w:bCs/>
          <w:sz w:val="24"/>
          <w:szCs w:val="24"/>
          <w:rtl/>
        </w:rPr>
        <w:t xml:space="preserve">- </w:t>
      </w:r>
      <w:r w:rsidR="00700103" w:rsidRPr="00C3155E">
        <w:rPr>
          <w:rFonts w:ascii="David" w:hAnsi="David" w:cs="David"/>
          <w:b/>
          <w:bCs/>
          <w:sz w:val="24"/>
          <w:szCs w:val="24"/>
          <w:rtl/>
        </w:rPr>
        <w:t>ר</w:t>
      </w:r>
      <w:r w:rsidR="006C0735" w:rsidRPr="00C3155E">
        <w:rPr>
          <w:rFonts w:ascii="David" w:hAnsi="David" w:cs="David" w:hint="cs"/>
          <w:b/>
          <w:bCs/>
          <w:sz w:val="24"/>
          <w:szCs w:val="24"/>
          <w:rtl/>
        </w:rPr>
        <w:t>.ש</w:t>
      </w:r>
      <w:r w:rsidR="00C5053D" w:rsidRPr="00C3155E">
        <w:rPr>
          <w:rFonts w:ascii="David" w:hAnsi="David" w:cs="David"/>
          <w:b/>
          <w:bCs/>
          <w:sz w:val="24"/>
          <w:szCs w:val="24"/>
          <w:rtl/>
        </w:rPr>
        <w:t xml:space="preserve"> הייתה התחייבות אז וזה נגמר אז.</w:t>
      </w:r>
    </w:p>
    <w:p w:rsidR="00C5053D" w:rsidRPr="00C3155E" w:rsidRDefault="006C0735" w:rsidP="00C5053D">
      <w:pPr>
        <w:pStyle w:val="ad"/>
        <w:spacing w:line="360" w:lineRule="auto"/>
        <w:ind w:left="1076" w:right="426"/>
        <w:jc w:val="both"/>
        <w:rPr>
          <w:rFonts w:ascii="David" w:hAnsi="David" w:cs="David"/>
          <w:b/>
          <w:bCs/>
          <w:sz w:val="24"/>
          <w:szCs w:val="24"/>
          <w:rtl/>
        </w:rPr>
      </w:pPr>
      <w:r w:rsidRPr="00C3155E">
        <w:rPr>
          <w:rFonts w:ascii="David" w:hAnsi="David" w:cs="David" w:hint="cs"/>
          <w:b/>
          <w:bCs/>
          <w:sz w:val="24"/>
          <w:szCs w:val="24"/>
          <w:rtl/>
        </w:rPr>
        <w:t>תובע 2</w:t>
      </w:r>
      <w:r w:rsidR="00C5053D" w:rsidRPr="00C3155E">
        <w:rPr>
          <w:rFonts w:ascii="David" w:hAnsi="David" w:cs="David"/>
          <w:b/>
          <w:bCs/>
          <w:sz w:val="24"/>
          <w:szCs w:val="24"/>
          <w:rtl/>
        </w:rPr>
        <w:t xml:space="preserve">: כן אבל מה </w:t>
      </w:r>
      <w:r w:rsidR="00700103" w:rsidRPr="00C3155E">
        <w:rPr>
          <w:rFonts w:ascii="David" w:hAnsi="David" w:cs="David"/>
          <w:b/>
          <w:bCs/>
          <w:sz w:val="24"/>
          <w:szCs w:val="24"/>
          <w:rtl/>
        </w:rPr>
        <w:t>הייתה ההתחייבות שלכם אז? הא ר</w:t>
      </w:r>
      <w:r w:rsidRPr="00C3155E">
        <w:rPr>
          <w:rFonts w:ascii="David" w:hAnsi="David" w:cs="David" w:hint="cs"/>
          <w:b/>
          <w:bCs/>
          <w:sz w:val="24"/>
          <w:szCs w:val="24"/>
          <w:rtl/>
        </w:rPr>
        <w:t>.ש</w:t>
      </w:r>
    </w:p>
    <w:p w:rsidR="00C5053D" w:rsidRDefault="00DF2DE6" w:rsidP="00C5053D">
      <w:pPr>
        <w:pStyle w:val="ad"/>
        <w:spacing w:line="360" w:lineRule="auto"/>
        <w:ind w:left="1076" w:right="426"/>
        <w:jc w:val="both"/>
        <w:rPr>
          <w:rFonts w:ascii="David" w:hAnsi="David" w:cs="David"/>
          <w:b/>
          <w:bCs/>
          <w:sz w:val="24"/>
          <w:szCs w:val="24"/>
          <w:rtl/>
        </w:rPr>
      </w:pPr>
      <w:r>
        <w:rPr>
          <w:rFonts w:ascii="David" w:hAnsi="David" w:cs="David" w:hint="cs"/>
          <w:b/>
          <w:bCs/>
          <w:sz w:val="24"/>
          <w:szCs w:val="24"/>
          <w:rtl/>
        </w:rPr>
        <w:t>המנוחה</w:t>
      </w:r>
      <w:r w:rsidR="006C0735" w:rsidRPr="00C3155E">
        <w:rPr>
          <w:rFonts w:ascii="David" w:hAnsi="David" w:cs="David"/>
          <w:b/>
          <w:bCs/>
          <w:sz w:val="24"/>
          <w:szCs w:val="24"/>
          <w:rtl/>
        </w:rPr>
        <w:t xml:space="preserve">: </w:t>
      </w:r>
      <w:r w:rsidR="006C0735" w:rsidRPr="00C3155E">
        <w:rPr>
          <w:rFonts w:ascii="David" w:hAnsi="David" w:cs="David" w:hint="cs"/>
          <w:b/>
          <w:bCs/>
          <w:sz w:val="24"/>
          <w:szCs w:val="24"/>
          <w:rtl/>
        </w:rPr>
        <w:t>תובע 2</w:t>
      </w:r>
    </w:p>
    <w:p w:rsidR="00C5053D" w:rsidRDefault="006C0735" w:rsidP="00C5053D">
      <w:pPr>
        <w:pStyle w:val="ad"/>
        <w:spacing w:line="360" w:lineRule="auto"/>
        <w:ind w:left="1076" w:right="426"/>
        <w:jc w:val="both"/>
        <w:rPr>
          <w:rFonts w:ascii="David" w:hAnsi="David" w:cs="David"/>
          <w:b/>
          <w:bCs/>
          <w:sz w:val="24"/>
          <w:szCs w:val="24"/>
          <w:rtl/>
        </w:rPr>
      </w:pPr>
      <w:r>
        <w:rPr>
          <w:rFonts w:ascii="David" w:hAnsi="David" w:cs="David" w:hint="cs"/>
          <w:b/>
          <w:bCs/>
          <w:sz w:val="24"/>
          <w:szCs w:val="24"/>
          <w:rtl/>
        </w:rPr>
        <w:t>תובע 2</w:t>
      </w:r>
      <w:r w:rsidR="00C5053D">
        <w:rPr>
          <w:rFonts w:ascii="David" w:hAnsi="David" w:cs="David"/>
          <w:b/>
          <w:bCs/>
          <w:sz w:val="24"/>
          <w:szCs w:val="24"/>
          <w:rtl/>
        </w:rPr>
        <w:t>: אני מדבר בשקט, תגידי רק למה התכוונת.</w:t>
      </w:r>
    </w:p>
    <w:p w:rsidR="00C5053D" w:rsidRDefault="00DF2DE6" w:rsidP="00C5053D">
      <w:pPr>
        <w:pStyle w:val="ad"/>
        <w:spacing w:line="360" w:lineRule="auto"/>
        <w:ind w:left="1076" w:right="426"/>
        <w:jc w:val="both"/>
        <w:rPr>
          <w:rFonts w:ascii="David" w:hAnsi="David" w:cs="David"/>
          <w:b/>
          <w:bCs/>
          <w:sz w:val="24"/>
          <w:szCs w:val="24"/>
          <w:rtl/>
        </w:rPr>
      </w:pPr>
      <w:r>
        <w:rPr>
          <w:rFonts w:ascii="David" w:hAnsi="David" w:cs="David" w:hint="cs"/>
          <w:b/>
          <w:bCs/>
          <w:sz w:val="24"/>
          <w:szCs w:val="24"/>
          <w:rtl/>
        </w:rPr>
        <w:t>המנוחה</w:t>
      </w:r>
      <w:r w:rsidR="00C5053D">
        <w:rPr>
          <w:rFonts w:ascii="David" w:hAnsi="David" w:cs="David"/>
          <w:b/>
          <w:bCs/>
          <w:sz w:val="24"/>
          <w:szCs w:val="24"/>
          <w:rtl/>
        </w:rPr>
        <w:t xml:space="preserve">: אל... אני מבקשת לחתוך מהדיבור. </w:t>
      </w:r>
    </w:p>
    <w:p w:rsidR="00C5053D" w:rsidRDefault="006C0735" w:rsidP="00C5053D">
      <w:pPr>
        <w:pStyle w:val="ad"/>
        <w:spacing w:line="360" w:lineRule="auto"/>
        <w:ind w:left="1076" w:right="426"/>
        <w:jc w:val="both"/>
        <w:rPr>
          <w:rFonts w:ascii="David" w:hAnsi="David" w:cs="David"/>
          <w:b/>
          <w:bCs/>
          <w:sz w:val="24"/>
          <w:szCs w:val="24"/>
          <w:rtl/>
        </w:rPr>
      </w:pPr>
      <w:r>
        <w:rPr>
          <w:rFonts w:ascii="David" w:hAnsi="David" w:cs="David" w:hint="cs"/>
          <w:b/>
          <w:bCs/>
          <w:sz w:val="24"/>
          <w:szCs w:val="24"/>
          <w:rtl/>
        </w:rPr>
        <w:t>תובע 2</w:t>
      </w:r>
      <w:r w:rsidR="00C5053D">
        <w:rPr>
          <w:rFonts w:ascii="David" w:hAnsi="David" w:cs="David"/>
          <w:b/>
          <w:bCs/>
          <w:sz w:val="24"/>
          <w:szCs w:val="24"/>
          <w:rtl/>
        </w:rPr>
        <w:t>: כי בעבר התחייבתם ש?</w:t>
      </w:r>
    </w:p>
    <w:p w:rsidR="00C5053D" w:rsidRDefault="00DF2DE6" w:rsidP="00C5053D">
      <w:pPr>
        <w:pStyle w:val="ad"/>
        <w:spacing w:line="360" w:lineRule="auto"/>
        <w:ind w:left="1076" w:right="426"/>
        <w:jc w:val="both"/>
        <w:rPr>
          <w:rFonts w:ascii="David" w:hAnsi="David" w:cs="David"/>
          <w:b/>
          <w:bCs/>
          <w:sz w:val="24"/>
          <w:szCs w:val="24"/>
          <w:rtl/>
        </w:rPr>
      </w:pPr>
      <w:r>
        <w:rPr>
          <w:rFonts w:ascii="David" w:hAnsi="David" w:cs="David" w:hint="cs"/>
          <w:b/>
          <w:bCs/>
          <w:sz w:val="24"/>
          <w:szCs w:val="24"/>
          <w:rtl/>
        </w:rPr>
        <w:t>המנוחה</w:t>
      </w:r>
      <w:r w:rsidR="00C5053D">
        <w:rPr>
          <w:rFonts w:ascii="David" w:hAnsi="David" w:cs="David"/>
          <w:b/>
          <w:bCs/>
          <w:sz w:val="24"/>
          <w:szCs w:val="24"/>
          <w:rtl/>
        </w:rPr>
        <w:t>: אתה..</w:t>
      </w:r>
      <w:r w:rsidR="00700103">
        <w:rPr>
          <w:rFonts w:ascii="David" w:hAnsi="David" w:cs="David"/>
          <w:b/>
          <w:bCs/>
          <w:sz w:val="24"/>
          <w:szCs w:val="24"/>
          <w:rtl/>
        </w:rPr>
        <w:t>. החברים שלי האחרים הם אמרו ר</w:t>
      </w:r>
      <w:r w:rsidR="006C0735">
        <w:rPr>
          <w:rFonts w:ascii="David" w:hAnsi="David" w:cs="David" w:hint="cs"/>
          <w:b/>
          <w:bCs/>
          <w:sz w:val="24"/>
          <w:szCs w:val="24"/>
          <w:rtl/>
        </w:rPr>
        <w:t>.ש</w:t>
      </w:r>
      <w:r w:rsidR="00C5053D">
        <w:rPr>
          <w:rFonts w:ascii="David" w:hAnsi="David" w:cs="David"/>
          <w:b/>
          <w:bCs/>
          <w:sz w:val="24"/>
          <w:szCs w:val="24"/>
          <w:rtl/>
        </w:rPr>
        <w:t xml:space="preserve"> תהיי שלווה.</w:t>
      </w:r>
    </w:p>
    <w:p w:rsidR="00C5053D" w:rsidRDefault="006C0735" w:rsidP="00C5053D">
      <w:pPr>
        <w:pStyle w:val="ad"/>
        <w:spacing w:line="360" w:lineRule="auto"/>
        <w:ind w:left="1076" w:right="426"/>
        <w:jc w:val="both"/>
        <w:rPr>
          <w:rFonts w:ascii="David" w:hAnsi="David" w:cs="David"/>
          <w:b/>
          <w:bCs/>
          <w:sz w:val="24"/>
          <w:szCs w:val="24"/>
          <w:rtl/>
        </w:rPr>
      </w:pPr>
      <w:r>
        <w:rPr>
          <w:rFonts w:ascii="David" w:hAnsi="David" w:cs="David" w:hint="cs"/>
          <w:b/>
          <w:bCs/>
          <w:sz w:val="24"/>
          <w:szCs w:val="24"/>
          <w:rtl/>
        </w:rPr>
        <w:t>תובע 2</w:t>
      </w:r>
      <w:r w:rsidR="00C5053D">
        <w:rPr>
          <w:rFonts w:ascii="David" w:hAnsi="David" w:cs="David"/>
          <w:b/>
          <w:bCs/>
          <w:sz w:val="24"/>
          <w:szCs w:val="24"/>
          <w:rtl/>
        </w:rPr>
        <w:t>: שקטה, שלווה. צריכה להיות שלווה.</w:t>
      </w:r>
    </w:p>
    <w:p w:rsidR="00C5053D" w:rsidRDefault="00DF2DE6" w:rsidP="00C5053D">
      <w:pPr>
        <w:pStyle w:val="ad"/>
        <w:spacing w:line="360" w:lineRule="auto"/>
        <w:ind w:left="1076" w:right="426"/>
        <w:jc w:val="both"/>
        <w:rPr>
          <w:rFonts w:ascii="David" w:hAnsi="David" w:cs="David"/>
          <w:b/>
          <w:bCs/>
          <w:sz w:val="24"/>
          <w:szCs w:val="24"/>
          <w:rtl/>
        </w:rPr>
      </w:pPr>
      <w:r>
        <w:rPr>
          <w:rFonts w:ascii="David" w:hAnsi="David" w:cs="David" w:hint="cs"/>
          <w:b/>
          <w:bCs/>
          <w:sz w:val="24"/>
          <w:szCs w:val="24"/>
          <w:rtl/>
        </w:rPr>
        <w:t>המנוחה</w:t>
      </w:r>
      <w:r w:rsidR="00C5053D">
        <w:rPr>
          <w:rFonts w:ascii="David" w:hAnsi="David" w:cs="David"/>
          <w:b/>
          <w:bCs/>
          <w:sz w:val="24"/>
          <w:szCs w:val="24"/>
          <w:rtl/>
        </w:rPr>
        <w:t>: תחשבי, תעשי מה שאת רוצה אל תשאלי אותנו אנחנו לא יודעים.</w:t>
      </w:r>
    </w:p>
    <w:p w:rsidR="00C5053D" w:rsidRDefault="004129AD" w:rsidP="00C5053D">
      <w:pPr>
        <w:pStyle w:val="ad"/>
        <w:spacing w:line="360" w:lineRule="auto"/>
        <w:ind w:left="1076" w:right="426"/>
        <w:jc w:val="both"/>
        <w:rPr>
          <w:rFonts w:ascii="David" w:hAnsi="David" w:cs="David"/>
          <w:b/>
          <w:bCs/>
          <w:sz w:val="24"/>
          <w:szCs w:val="24"/>
          <w:rtl/>
        </w:rPr>
      </w:pPr>
      <w:r>
        <w:rPr>
          <w:rFonts w:ascii="David" w:hAnsi="David" w:cs="David" w:hint="cs"/>
          <w:b/>
          <w:bCs/>
          <w:sz w:val="24"/>
          <w:szCs w:val="24"/>
          <w:rtl/>
        </w:rPr>
        <w:t>תובע 2</w:t>
      </w:r>
      <w:r w:rsidR="00C5053D">
        <w:rPr>
          <w:rFonts w:ascii="David" w:hAnsi="David" w:cs="David"/>
          <w:b/>
          <w:bCs/>
          <w:sz w:val="24"/>
          <w:szCs w:val="24"/>
          <w:rtl/>
        </w:rPr>
        <w:t>: אבל חשוב...</w:t>
      </w:r>
    </w:p>
    <w:p w:rsidR="00C5053D" w:rsidRDefault="00DF2DE6" w:rsidP="00C5053D">
      <w:pPr>
        <w:pStyle w:val="ad"/>
        <w:spacing w:line="360" w:lineRule="auto"/>
        <w:ind w:left="1076" w:right="426"/>
        <w:jc w:val="both"/>
        <w:rPr>
          <w:rFonts w:ascii="David" w:hAnsi="David" w:cs="David"/>
          <w:b/>
          <w:bCs/>
          <w:sz w:val="24"/>
          <w:szCs w:val="24"/>
          <w:rtl/>
        </w:rPr>
      </w:pPr>
      <w:r>
        <w:rPr>
          <w:rFonts w:ascii="David" w:hAnsi="David" w:cs="David" w:hint="cs"/>
          <w:b/>
          <w:bCs/>
          <w:sz w:val="24"/>
          <w:szCs w:val="24"/>
          <w:rtl/>
        </w:rPr>
        <w:t>המנוחה</w:t>
      </w:r>
      <w:r w:rsidR="00C5053D">
        <w:rPr>
          <w:rFonts w:ascii="David" w:hAnsi="David" w:cs="David"/>
          <w:b/>
          <w:bCs/>
          <w:sz w:val="24"/>
          <w:szCs w:val="24"/>
          <w:rtl/>
        </w:rPr>
        <w:t>: אני לא רוצה.</w:t>
      </w:r>
    </w:p>
    <w:p w:rsidR="00C5053D" w:rsidRDefault="004129AD" w:rsidP="00C5053D">
      <w:pPr>
        <w:pStyle w:val="ad"/>
        <w:spacing w:line="360" w:lineRule="auto"/>
        <w:ind w:left="1076" w:right="426"/>
        <w:jc w:val="both"/>
        <w:rPr>
          <w:rFonts w:ascii="David" w:hAnsi="David" w:cs="David"/>
          <w:b/>
          <w:bCs/>
          <w:sz w:val="24"/>
          <w:szCs w:val="24"/>
          <w:rtl/>
        </w:rPr>
      </w:pPr>
      <w:r>
        <w:rPr>
          <w:rFonts w:ascii="David" w:hAnsi="David" w:cs="David" w:hint="cs"/>
          <w:b/>
          <w:bCs/>
          <w:sz w:val="24"/>
          <w:szCs w:val="24"/>
          <w:rtl/>
        </w:rPr>
        <w:t>תובע 2</w:t>
      </w:r>
      <w:r w:rsidR="00C5053D">
        <w:rPr>
          <w:rFonts w:ascii="David" w:hAnsi="David" w:cs="David"/>
          <w:b/>
          <w:bCs/>
          <w:sz w:val="24"/>
          <w:szCs w:val="24"/>
          <w:rtl/>
        </w:rPr>
        <w:t>: נכון</w:t>
      </w:r>
    </w:p>
    <w:p w:rsidR="00C5053D" w:rsidRDefault="00DF2DE6" w:rsidP="00DF2DE6">
      <w:pPr>
        <w:pStyle w:val="ad"/>
        <w:spacing w:line="360" w:lineRule="auto"/>
        <w:ind w:left="1076" w:right="426"/>
        <w:jc w:val="both"/>
        <w:rPr>
          <w:rFonts w:ascii="David" w:hAnsi="David" w:cs="David"/>
          <w:b/>
          <w:bCs/>
          <w:sz w:val="24"/>
          <w:szCs w:val="24"/>
          <w:rtl/>
        </w:rPr>
      </w:pPr>
      <w:r>
        <w:rPr>
          <w:rFonts w:ascii="David" w:hAnsi="David" w:cs="David" w:hint="cs"/>
          <w:b/>
          <w:bCs/>
          <w:sz w:val="24"/>
          <w:szCs w:val="24"/>
          <w:rtl/>
        </w:rPr>
        <w:t>המנוחה:</w:t>
      </w:r>
      <w:r w:rsidR="004129AD">
        <w:rPr>
          <w:rFonts w:ascii="David" w:hAnsi="David" w:cs="David"/>
          <w:b/>
          <w:bCs/>
          <w:sz w:val="24"/>
          <w:szCs w:val="24"/>
          <w:rtl/>
        </w:rPr>
        <w:t xml:space="preserve"> </w:t>
      </w:r>
      <w:r w:rsidR="004129AD">
        <w:rPr>
          <w:rFonts w:ascii="David" w:hAnsi="David" w:cs="David" w:hint="cs"/>
          <w:b/>
          <w:bCs/>
          <w:sz w:val="24"/>
          <w:szCs w:val="24"/>
          <w:rtl/>
        </w:rPr>
        <w:t>תובע 2</w:t>
      </w:r>
      <w:r w:rsidR="00700103">
        <w:rPr>
          <w:rFonts w:ascii="David" w:hAnsi="David" w:cs="David" w:hint="cs"/>
          <w:b/>
          <w:bCs/>
          <w:sz w:val="24"/>
          <w:szCs w:val="24"/>
          <w:rtl/>
        </w:rPr>
        <w:t xml:space="preserve"> </w:t>
      </w:r>
      <w:r>
        <w:rPr>
          <w:rFonts w:ascii="David" w:hAnsi="David" w:cs="David" w:hint="cs"/>
          <w:b/>
          <w:bCs/>
          <w:sz w:val="24"/>
          <w:szCs w:val="24"/>
          <w:rtl/>
        </w:rPr>
        <w:t xml:space="preserve">טירוג </w:t>
      </w:r>
      <w:r w:rsidR="00C5053D">
        <w:rPr>
          <w:rFonts w:ascii="David" w:hAnsi="David" w:cs="David"/>
          <w:b/>
          <w:bCs/>
          <w:sz w:val="24"/>
          <w:szCs w:val="24"/>
          <w:rtl/>
        </w:rPr>
        <w:t>( בבקשה ברומנית, הערה של המתמלל)</w:t>
      </w:r>
    </w:p>
    <w:p w:rsidR="00C5053D" w:rsidRDefault="004129AD" w:rsidP="00DF2DE6">
      <w:pPr>
        <w:pStyle w:val="ad"/>
        <w:spacing w:line="360" w:lineRule="auto"/>
        <w:ind w:left="1076" w:right="426"/>
        <w:jc w:val="both"/>
        <w:rPr>
          <w:rFonts w:ascii="David" w:hAnsi="David" w:cs="David"/>
          <w:b/>
          <w:bCs/>
          <w:sz w:val="24"/>
          <w:szCs w:val="24"/>
          <w:rtl/>
        </w:rPr>
      </w:pPr>
      <w:r>
        <w:rPr>
          <w:rFonts w:ascii="David" w:hAnsi="David" w:cs="David" w:hint="cs"/>
          <w:b/>
          <w:bCs/>
          <w:sz w:val="24"/>
          <w:szCs w:val="24"/>
          <w:rtl/>
        </w:rPr>
        <w:t>תובע 2</w:t>
      </w:r>
      <w:r w:rsidR="00C5053D">
        <w:rPr>
          <w:rFonts w:ascii="David" w:hAnsi="David" w:cs="David"/>
          <w:b/>
          <w:bCs/>
          <w:sz w:val="24"/>
          <w:szCs w:val="24"/>
          <w:rtl/>
        </w:rPr>
        <w:t xml:space="preserve"> </w:t>
      </w:r>
      <w:r w:rsidR="00700103">
        <w:rPr>
          <w:rFonts w:ascii="David" w:hAnsi="David" w:cs="David"/>
          <w:b/>
          <w:bCs/>
          <w:sz w:val="24"/>
          <w:szCs w:val="24"/>
          <w:rtl/>
        </w:rPr>
        <w:t>(לא ברור) אני רק אומר שבעבר ר</w:t>
      </w:r>
      <w:r>
        <w:rPr>
          <w:rFonts w:ascii="David" w:hAnsi="David" w:cs="David" w:hint="cs"/>
          <w:b/>
          <w:bCs/>
          <w:sz w:val="24"/>
          <w:szCs w:val="24"/>
          <w:rtl/>
        </w:rPr>
        <w:t>.ש</w:t>
      </w:r>
      <w:r w:rsidR="00C5053D">
        <w:rPr>
          <w:rFonts w:ascii="David" w:hAnsi="David" w:cs="David"/>
          <w:b/>
          <w:bCs/>
          <w:sz w:val="24"/>
          <w:szCs w:val="24"/>
          <w:rtl/>
        </w:rPr>
        <w:t xml:space="preserve"> א</w:t>
      </w:r>
      <w:r w:rsidR="00700103">
        <w:rPr>
          <w:rFonts w:ascii="David" w:hAnsi="David" w:cs="David"/>
          <w:b/>
          <w:bCs/>
          <w:sz w:val="24"/>
          <w:szCs w:val="24"/>
          <w:rtl/>
        </w:rPr>
        <w:t>ת דיברת שהחלוקה תהיה ביננו ל</w:t>
      </w:r>
      <w:r>
        <w:rPr>
          <w:rFonts w:ascii="David" w:hAnsi="David" w:cs="David" w:hint="cs"/>
          <w:b/>
          <w:bCs/>
          <w:sz w:val="24"/>
          <w:szCs w:val="24"/>
          <w:rtl/>
        </w:rPr>
        <w:t xml:space="preserve">-מ.ש </w:t>
      </w:r>
    </w:p>
    <w:p w:rsidR="00C5053D" w:rsidRDefault="00DF2DE6" w:rsidP="00C5053D">
      <w:pPr>
        <w:pStyle w:val="ad"/>
        <w:spacing w:line="360" w:lineRule="auto"/>
        <w:ind w:left="1076" w:right="426"/>
        <w:jc w:val="both"/>
        <w:rPr>
          <w:rFonts w:ascii="David" w:hAnsi="David" w:cs="David"/>
          <w:b/>
          <w:bCs/>
          <w:sz w:val="24"/>
          <w:szCs w:val="24"/>
          <w:rtl/>
        </w:rPr>
      </w:pPr>
      <w:r>
        <w:rPr>
          <w:rFonts w:ascii="David" w:hAnsi="David" w:cs="David" w:hint="cs"/>
          <w:b/>
          <w:bCs/>
          <w:sz w:val="24"/>
          <w:szCs w:val="24"/>
          <w:rtl/>
        </w:rPr>
        <w:t>המנוחה</w:t>
      </w:r>
      <w:r w:rsidR="00C5053D">
        <w:rPr>
          <w:rFonts w:ascii="David" w:hAnsi="David" w:cs="David"/>
          <w:b/>
          <w:bCs/>
          <w:sz w:val="24"/>
          <w:szCs w:val="24"/>
          <w:rtl/>
        </w:rPr>
        <w:t>: לא</w:t>
      </w:r>
    </w:p>
    <w:p w:rsidR="00C5053D" w:rsidRDefault="004129AD" w:rsidP="00C5053D">
      <w:pPr>
        <w:pStyle w:val="ad"/>
        <w:spacing w:line="360" w:lineRule="auto"/>
        <w:ind w:left="1076" w:right="426"/>
        <w:jc w:val="both"/>
        <w:rPr>
          <w:rFonts w:ascii="David" w:hAnsi="David" w:cs="David"/>
          <w:b/>
          <w:bCs/>
          <w:sz w:val="24"/>
          <w:szCs w:val="24"/>
          <w:rtl/>
        </w:rPr>
      </w:pPr>
      <w:r>
        <w:rPr>
          <w:rFonts w:ascii="David" w:hAnsi="David" w:cs="David" w:hint="cs"/>
          <w:b/>
          <w:bCs/>
          <w:sz w:val="24"/>
          <w:szCs w:val="24"/>
          <w:rtl/>
        </w:rPr>
        <w:t>תובע 2</w:t>
      </w:r>
      <w:r w:rsidR="00C5053D">
        <w:rPr>
          <w:rFonts w:ascii="David" w:hAnsi="David" w:cs="David"/>
          <w:b/>
          <w:bCs/>
          <w:sz w:val="24"/>
          <w:szCs w:val="24"/>
          <w:rtl/>
        </w:rPr>
        <w:t>: זה מה שאת ו</w:t>
      </w:r>
      <w:r w:rsidR="00700103">
        <w:rPr>
          <w:rFonts w:ascii="David" w:hAnsi="David" w:cs="David" w:hint="cs"/>
          <w:b/>
          <w:bCs/>
          <w:sz w:val="24"/>
          <w:szCs w:val="24"/>
          <w:rtl/>
        </w:rPr>
        <w:t xml:space="preserve">- </w:t>
      </w:r>
      <w:r w:rsidR="00700103">
        <w:rPr>
          <w:rFonts w:ascii="David" w:hAnsi="David" w:cs="David"/>
          <w:b/>
          <w:bCs/>
          <w:sz w:val="24"/>
          <w:szCs w:val="24"/>
          <w:rtl/>
        </w:rPr>
        <w:t>ז</w:t>
      </w:r>
      <w:r>
        <w:rPr>
          <w:rFonts w:ascii="David" w:hAnsi="David" w:cs="David" w:hint="cs"/>
          <w:b/>
          <w:bCs/>
          <w:sz w:val="24"/>
          <w:szCs w:val="24"/>
          <w:rtl/>
        </w:rPr>
        <w:t>.ש</w:t>
      </w:r>
      <w:r w:rsidR="00C5053D">
        <w:rPr>
          <w:rFonts w:ascii="David" w:hAnsi="David" w:cs="David"/>
          <w:b/>
          <w:bCs/>
          <w:sz w:val="24"/>
          <w:szCs w:val="24"/>
          <w:rtl/>
        </w:rPr>
        <w:t xml:space="preserve"> אמרתם</w:t>
      </w:r>
    </w:p>
    <w:p w:rsidR="00C5053D" w:rsidRDefault="00DF2DE6" w:rsidP="00C5053D">
      <w:pPr>
        <w:pStyle w:val="ad"/>
        <w:spacing w:line="360" w:lineRule="auto"/>
        <w:ind w:left="1076" w:right="426"/>
        <w:jc w:val="both"/>
        <w:rPr>
          <w:rFonts w:ascii="David" w:hAnsi="David" w:cs="David"/>
          <w:b/>
          <w:bCs/>
          <w:sz w:val="24"/>
          <w:szCs w:val="24"/>
          <w:rtl/>
        </w:rPr>
      </w:pPr>
      <w:r>
        <w:rPr>
          <w:rFonts w:ascii="David" w:hAnsi="David" w:cs="David" w:hint="cs"/>
          <w:b/>
          <w:bCs/>
          <w:sz w:val="24"/>
          <w:szCs w:val="24"/>
          <w:rtl/>
        </w:rPr>
        <w:t>המנוחה</w:t>
      </w:r>
      <w:r w:rsidR="00C5053D">
        <w:rPr>
          <w:rFonts w:ascii="David" w:hAnsi="David" w:cs="David"/>
          <w:b/>
          <w:bCs/>
          <w:sz w:val="24"/>
          <w:szCs w:val="24"/>
          <w:rtl/>
        </w:rPr>
        <w:t>: לא</w:t>
      </w:r>
    </w:p>
    <w:p w:rsidR="00C5053D" w:rsidRDefault="004129AD" w:rsidP="00C5053D">
      <w:pPr>
        <w:pStyle w:val="ad"/>
        <w:spacing w:line="360" w:lineRule="auto"/>
        <w:ind w:left="1076" w:right="426"/>
        <w:jc w:val="both"/>
        <w:rPr>
          <w:rFonts w:ascii="David" w:hAnsi="David" w:cs="David"/>
          <w:b/>
          <w:bCs/>
          <w:sz w:val="24"/>
          <w:szCs w:val="24"/>
          <w:rtl/>
        </w:rPr>
      </w:pPr>
      <w:r>
        <w:rPr>
          <w:rFonts w:ascii="David" w:hAnsi="David" w:cs="David" w:hint="cs"/>
          <w:b/>
          <w:bCs/>
          <w:sz w:val="24"/>
          <w:szCs w:val="24"/>
          <w:rtl/>
        </w:rPr>
        <w:t>תובע 2</w:t>
      </w:r>
      <w:r w:rsidR="00C5053D">
        <w:rPr>
          <w:rFonts w:ascii="David" w:hAnsi="David" w:cs="David"/>
          <w:b/>
          <w:bCs/>
          <w:sz w:val="24"/>
          <w:szCs w:val="24"/>
          <w:rtl/>
        </w:rPr>
        <w:t>: מ.. טוב</w:t>
      </w:r>
    </w:p>
    <w:p w:rsidR="00C5053D" w:rsidRDefault="00DF2DE6" w:rsidP="00DF2DE6">
      <w:pPr>
        <w:pStyle w:val="ad"/>
        <w:spacing w:line="360" w:lineRule="auto"/>
        <w:ind w:left="1076" w:right="426"/>
        <w:jc w:val="both"/>
        <w:rPr>
          <w:rFonts w:ascii="David" w:hAnsi="David" w:cs="David"/>
          <w:b/>
          <w:bCs/>
          <w:sz w:val="24"/>
          <w:szCs w:val="24"/>
          <w:rtl/>
        </w:rPr>
      </w:pPr>
      <w:r>
        <w:rPr>
          <w:rFonts w:ascii="David" w:hAnsi="David" w:cs="David" w:hint="cs"/>
          <w:b/>
          <w:bCs/>
          <w:sz w:val="24"/>
          <w:szCs w:val="24"/>
          <w:rtl/>
        </w:rPr>
        <w:t>המנוחה</w:t>
      </w:r>
      <w:r w:rsidR="00700103">
        <w:rPr>
          <w:rFonts w:ascii="David" w:hAnsi="David" w:cs="David"/>
          <w:b/>
          <w:bCs/>
          <w:sz w:val="24"/>
          <w:szCs w:val="24"/>
          <w:rtl/>
        </w:rPr>
        <w:t>: עובדה לא... לא ד</w:t>
      </w:r>
      <w:r w:rsidR="0014209B">
        <w:rPr>
          <w:rFonts w:ascii="David" w:hAnsi="David" w:cs="David" w:hint="cs"/>
          <w:b/>
          <w:bCs/>
          <w:sz w:val="24"/>
          <w:szCs w:val="24"/>
          <w:rtl/>
        </w:rPr>
        <w:t>.ש</w:t>
      </w:r>
      <w:r>
        <w:rPr>
          <w:rFonts w:ascii="David" w:hAnsi="David" w:cs="David" w:hint="cs"/>
          <w:b/>
          <w:bCs/>
          <w:sz w:val="24"/>
          <w:szCs w:val="24"/>
          <w:rtl/>
        </w:rPr>
        <w:t xml:space="preserve">, </w:t>
      </w:r>
      <w:r w:rsidR="00C5053D">
        <w:rPr>
          <w:rFonts w:ascii="David" w:hAnsi="David" w:cs="David"/>
          <w:b/>
          <w:bCs/>
          <w:sz w:val="24"/>
          <w:szCs w:val="24"/>
          <w:rtl/>
        </w:rPr>
        <w:t>לא מ</w:t>
      </w:r>
      <w:r>
        <w:rPr>
          <w:rFonts w:ascii="David" w:hAnsi="David" w:cs="David" w:hint="cs"/>
          <w:b/>
          <w:bCs/>
          <w:sz w:val="24"/>
          <w:szCs w:val="24"/>
          <w:rtl/>
        </w:rPr>
        <w:t xml:space="preserve">.ש, </w:t>
      </w:r>
      <w:r w:rsidR="00700103">
        <w:rPr>
          <w:rFonts w:ascii="David" w:hAnsi="David" w:cs="David"/>
          <w:b/>
          <w:bCs/>
          <w:sz w:val="24"/>
          <w:szCs w:val="24"/>
          <w:rtl/>
        </w:rPr>
        <w:t>לא ח</w:t>
      </w:r>
      <w:r w:rsidR="0014209B">
        <w:rPr>
          <w:rFonts w:ascii="David" w:hAnsi="David" w:cs="David" w:hint="cs"/>
          <w:b/>
          <w:bCs/>
          <w:sz w:val="24"/>
          <w:szCs w:val="24"/>
          <w:rtl/>
        </w:rPr>
        <w:t>.ש</w:t>
      </w:r>
      <w:r>
        <w:rPr>
          <w:rFonts w:ascii="David" w:hAnsi="David" w:cs="David" w:hint="cs"/>
          <w:b/>
          <w:bCs/>
          <w:sz w:val="24"/>
          <w:szCs w:val="24"/>
          <w:rtl/>
        </w:rPr>
        <w:t>,</w:t>
      </w:r>
      <w:r w:rsidR="00700103">
        <w:rPr>
          <w:rFonts w:ascii="David" w:hAnsi="David" w:cs="David"/>
          <w:b/>
          <w:bCs/>
          <w:sz w:val="24"/>
          <w:szCs w:val="24"/>
          <w:rtl/>
        </w:rPr>
        <w:t xml:space="preserve"> לא </w:t>
      </w:r>
      <w:r w:rsidR="0014209B">
        <w:rPr>
          <w:rFonts w:ascii="David" w:hAnsi="David" w:cs="David" w:hint="cs"/>
          <w:b/>
          <w:bCs/>
          <w:sz w:val="24"/>
          <w:szCs w:val="24"/>
          <w:rtl/>
        </w:rPr>
        <w:t>מ.ש</w:t>
      </w:r>
      <w:r w:rsidR="00C5053D">
        <w:rPr>
          <w:rFonts w:ascii="David" w:hAnsi="David" w:cs="David"/>
          <w:b/>
          <w:bCs/>
          <w:sz w:val="24"/>
          <w:szCs w:val="24"/>
          <w:rtl/>
        </w:rPr>
        <w:t>, אני. אני.</w:t>
      </w:r>
    </w:p>
    <w:p w:rsidR="00C5053D" w:rsidRDefault="0014209B" w:rsidP="00C5053D">
      <w:pPr>
        <w:pStyle w:val="ad"/>
        <w:spacing w:line="360" w:lineRule="auto"/>
        <w:ind w:left="1076" w:right="426"/>
        <w:jc w:val="both"/>
        <w:rPr>
          <w:rFonts w:ascii="David" w:hAnsi="David" w:cs="David"/>
          <w:b/>
          <w:bCs/>
          <w:sz w:val="24"/>
          <w:szCs w:val="24"/>
          <w:rtl/>
        </w:rPr>
      </w:pPr>
      <w:r>
        <w:rPr>
          <w:rFonts w:ascii="David" w:hAnsi="David" w:cs="David" w:hint="cs"/>
          <w:b/>
          <w:bCs/>
          <w:sz w:val="24"/>
          <w:szCs w:val="24"/>
          <w:rtl/>
        </w:rPr>
        <w:lastRenderedPageBreak/>
        <w:t>תובע 2</w:t>
      </w:r>
      <w:r w:rsidR="00C5053D">
        <w:rPr>
          <w:rFonts w:ascii="David" w:hAnsi="David" w:cs="David"/>
          <w:b/>
          <w:bCs/>
          <w:sz w:val="24"/>
          <w:szCs w:val="24"/>
          <w:rtl/>
        </w:rPr>
        <w:t xml:space="preserve">: מ. טוב ברור שזה את. זה ברור שזה את. זה ברור שזה את. </w:t>
      </w:r>
    </w:p>
    <w:p w:rsidR="00C5053D" w:rsidRDefault="00DF2DE6" w:rsidP="00C5053D">
      <w:pPr>
        <w:pStyle w:val="ad"/>
        <w:spacing w:line="360" w:lineRule="auto"/>
        <w:ind w:left="1076" w:right="426"/>
        <w:jc w:val="both"/>
        <w:rPr>
          <w:rFonts w:ascii="David" w:hAnsi="David" w:cs="David"/>
          <w:b/>
          <w:bCs/>
          <w:sz w:val="24"/>
          <w:szCs w:val="24"/>
          <w:rtl/>
        </w:rPr>
      </w:pPr>
      <w:r>
        <w:rPr>
          <w:rFonts w:ascii="David" w:hAnsi="David" w:cs="David" w:hint="cs"/>
          <w:b/>
          <w:bCs/>
          <w:sz w:val="24"/>
          <w:szCs w:val="24"/>
          <w:rtl/>
        </w:rPr>
        <w:t>המנוחה</w:t>
      </w:r>
      <w:r w:rsidR="00C5053D">
        <w:rPr>
          <w:rFonts w:ascii="David" w:hAnsi="David" w:cs="David"/>
          <w:b/>
          <w:bCs/>
          <w:sz w:val="24"/>
          <w:szCs w:val="24"/>
          <w:rtl/>
        </w:rPr>
        <w:t>: לא...</w:t>
      </w:r>
    </w:p>
    <w:p w:rsidR="00C5053D" w:rsidRDefault="0014209B" w:rsidP="00C5053D">
      <w:pPr>
        <w:pStyle w:val="ad"/>
        <w:spacing w:line="360" w:lineRule="auto"/>
        <w:ind w:left="1076" w:right="426"/>
        <w:jc w:val="both"/>
        <w:rPr>
          <w:rFonts w:ascii="David" w:hAnsi="David" w:cs="David"/>
          <w:b/>
          <w:bCs/>
          <w:sz w:val="24"/>
          <w:szCs w:val="24"/>
          <w:rtl/>
        </w:rPr>
      </w:pPr>
      <w:r>
        <w:rPr>
          <w:rFonts w:ascii="David" w:hAnsi="David" w:cs="David" w:hint="cs"/>
          <w:b/>
          <w:bCs/>
          <w:sz w:val="24"/>
          <w:szCs w:val="24"/>
          <w:rtl/>
        </w:rPr>
        <w:t>תובע 2</w:t>
      </w:r>
      <w:r w:rsidR="00C5053D">
        <w:rPr>
          <w:rFonts w:ascii="David" w:hAnsi="David" w:cs="David"/>
          <w:b/>
          <w:bCs/>
          <w:sz w:val="24"/>
          <w:szCs w:val="24"/>
          <w:rtl/>
        </w:rPr>
        <w:t>: לא זה...</w:t>
      </w:r>
    </w:p>
    <w:p w:rsidR="00C5053D" w:rsidRDefault="00DF2DE6" w:rsidP="00C5053D">
      <w:pPr>
        <w:pStyle w:val="ad"/>
        <w:spacing w:line="360" w:lineRule="auto"/>
        <w:ind w:left="1076" w:right="426"/>
        <w:jc w:val="both"/>
        <w:rPr>
          <w:rFonts w:ascii="David" w:hAnsi="David" w:cs="David"/>
          <w:b/>
          <w:bCs/>
          <w:sz w:val="24"/>
          <w:szCs w:val="24"/>
          <w:rtl/>
        </w:rPr>
      </w:pPr>
      <w:r>
        <w:rPr>
          <w:rFonts w:ascii="David" w:hAnsi="David" w:cs="David" w:hint="cs"/>
          <w:b/>
          <w:bCs/>
          <w:sz w:val="24"/>
          <w:szCs w:val="24"/>
          <w:rtl/>
        </w:rPr>
        <w:t>המנוחה</w:t>
      </w:r>
      <w:r w:rsidR="00C5053D">
        <w:rPr>
          <w:rFonts w:ascii="David" w:hAnsi="David" w:cs="David"/>
          <w:b/>
          <w:bCs/>
          <w:sz w:val="24"/>
          <w:szCs w:val="24"/>
          <w:rtl/>
        </w:rPr>
        <w:t xml:space="preserve">: ...אז אני מצטערת... </w:t>
      </w:r>
    </w:p>
    <w:p w:rsidR="00C5053D" w:rsidRDefault="0014209B" w:rsidP="00C5053D">
      <w:pPr>
        <w:pStyle w:val="ad"/>
        <w:spacing w:line="360" w:lineRule="auto"/>
        <w:ind w:left="1076" w:right="426"/>
        <w:jc w:val="both"/>
        <w:rPr>
          <w:rFonts w:ascii="David" w:hAnsi="David" w:cs="David"/>
          <w:b/>
          <w:bCs/>
          <w:sz w:val="24"/>
          <w:szCs w:val="24"/>
          <w:rtl/>
        </w:rPr>
      </w:pPr>
      <w:r>
        <w:rPr>
          <w:rFonts w:ascii="David" w:hAnsi="David" w:cs="David" w:hint="cs"/>
          <w:b/>
          <w:bCs/>
          <w:sz w:val="24"/>
          <w:szCs w:val="24"/>
          <w:rtl/>
        </w:rPr>
        <w:t>תובע 2</w:t>
      </w:r>
      <w:r w:rsidR="00C5053D">
        <w:rPr>
          <w:rFonts w:ascii="David" w:hAnsi="David" w:cs="David"/>
          <w:b/>
          <w:bCs/>
          <w:sz w:val="24"/>
          <w:szCs w:val="24"/>
          <w:rtl/>
        </w:rPr>
        <w:t>: זה ברור שזה את, לא לא.</w:t>
      </w:r>
    </w:p>
    <w:p w:rsidR="00C5053D" w:rsidRDefault="00DF2DE6" w:rsidP="00C5053D">
      <w:pPr>
        <w:pStyle w:val="ad"/>
        <w:spacing w:line="360" w:lineRule="auto"/>
        <w:ind w:left="1076" w:right="426"/>
        <w:jc w:val="both"/>
        <w:rPr>
          <w:rFonts w:ascii="David" w:hAnsi="David" w:cs="David"/>
          <w:b/>
          <w:bCs/>
          <w:sz w:val="24"/>
          <w:szCs w:val="24"/>
          <w:rtl/>
        </w:rPr>
      </w:pPr>
      <w:r>
        <w:rPr>
          <w:rFonts w:ascii="David" w:hAnsi="David" w:cs="David" w:hint="cs"/>
          <w:b/>
          <w:bCs/>
          <w:sz w:val="24"/>
          <w:szCs w:val="24"/>
          <w:rtl/>
        </w:rPr>
        <w:t>המנוחה</w:t>
      </w:r>
      <w:r w:rsidR="00C5053D">
        <w:rPr>
          <w:rFonts w:ascii="David" w:hAnsi="David" w:cs="David"/>
          <w:b/>
          <w:bCs/>
          <w:sz w:val="24"/>
          <w:szCs w:val="24"/>
        </w:rPr>
        <w:t>:</w:t>
      </w:r>
      <w:r w:rsidR="00C5053D">
        <w:rPr>
          <w:rFonts w:ascii="David" w:hAnsi="David" w:cs="David"/>
          <w:b/>
          <w:bCs/>
          <w:sz w:val="24"/>
          <w:szCs w:val="24"/>
          <w:rtl/>
        </w:rPr>
        <w:t xml:space="preserve"> אתה לא מעודכן ואני כנראה יותר מעודכנת.</w:t>
      </w:r>
    </w:p>
    <w:p w:rsidR="00C5053D" w:rsidRDefault="0014209B" w:rsidP="00C5053D">
      <w:pPr>
        <w:pStyle w:val="ad"/>
        <w:spacing w:line="360" w:lineRule="auto"/>
        <w:ind w:left="1076" w:right="426"/>
        <w:jc w:val="both"/>
        <w:rPr>
          <w:rFonts w:ascii="David" w:hAnsi="David" w:cs="David"/>
          <w:b/>
          <w:bCs/>
          <w:sz w:val="24"/>
          <w:szCs w:val="24"/>
          <w:rtl/>
        </w:rPr>
      </w:pPr>
      <w:r>
        <w:rPr>
          <w:rFonts w:ascii="David" w:hAnsi="David" w:cs="David" w:hint="cs"/>
          <w:b/>
          <w:bCs/>
          <w:sz w:val="24"/>
          <w:szCs w:val="24"/>
          <w:rtl/>
        </w:rPr>
        <w:t>תובע 2</w:t>
      </w:r>
      <w:r w:rsidR="00700103">
        <w:rPr>
          <w:rFonts w:ascii="David" w:hAnsi="David" w:cs="David"/>
          <w:b/>
          <w:bCs/>
          <w:sz w:val="24"/>
          <w:szCs w:val="24"/>
          <w:rtl/>
        </w:rPr>
        <w:t>: כן זה את יודעת למה שז</w:t>
      </w:r>
      <w:r w:rsidR="00AB47DF">
        <w:rPr>
          <w:rFonts w:ascii="David" w:hAnsi="David" w:cs="David" w:hint="cs"/>
          <w:b/>
          <w:bCs/>
          <w:sz w:val="24"/>
          <w:szCs w:val="24"/>
          <w:rtl/>
        </w:rPr>
        <w:t>.ש</w:t>
      </w:r>
      <w:r w:rsidR="00C5053D">
        <w:rPr>
          <w:rFonts w:ascii="David" w:hAnsi="David" w:cs="David"/>
          <w:b/>
          <w:bCs/>
          <w:sz w:val="24"/>
          <w:szCs w:val="24"/>
          <w:rtl/>
        </w:rPr>
        <w:t xml:space="preserve"> התכוון רק לדברים האלה. זה מה שאמרתם בעבר וחזרתם על זה וחבל.</w:t>
      </w:r>
    </w:p>
    <w:p w:rsidR="00C5053D" w:rsidRDefault="00DF2DE6" w:rsidP="00C5053D">
      <w:pPr>
        <w:pStyle w:val="ad"/>
        <w:spacing w:line="360" w:lineRule="auto"/>
        <w:ind w:left="1076" w:right="426"/>
        <w:jc w:val="both"/>
        <w:rPr>
          <w:rFonts w:ascii="David" w:hAnsi="David" w:cs="David"/>
          <w:b/>
          <w:bCs/>
          <w:sz w:val="24"/>
          <w:szCs w:val="24"/>
          <w:rtl/>
        </w:rPr>
      </w:pPr>
      <w:r>
        <w:rPr>
          <w:rFonts w:ascii="David" w:hAnsi="David" w:cs="David" w:hint="cs"/>
          <w:b/>
          <w:bCs/>
          <w:sz w:val="24"/>
          <w:szCs w:val="24"/>
          <w:rtl/>
        </w:rPr>
        <w:t>המנוחה</w:t>
      </w:r>
      <w:r w:rsidR="00C5053D">
        <w:rPr>
          <w:rFonts w:ascii="David" w:hAnsi="David" w:cs="David"/>
          <w:b/>
          <w:bCs/>
          <w:sz w:val="24"/>
          <w:szCs w:val="24"/>
          <w:rtl/>
        </w:rPr>
        <w:t>: לא דיברנו עם אף אחד.</w:t>
      </w:r>
    </w:p>
    <w:p w:rsidR="00C5053D" w:rsidRDefault="00AB47DF" w:rsidP="00C5053D">
      <w:pPr>
        <w:pStyle w:val="ad"/>
        <w:spacing w:line="360" w:lineRule="auto"/>
        <w:ind w:left="1076" w:right="426"/>
        <w:jc w:val="both"/>
        <w:rPr>
          <w:rFonts w:ascii="David" w:hAnsi="David" w:cs="David"/>
          <w:b/>
          <w:bCs/>
          <w:sz w:val="24"/>
          <w:szCs w:val="24"/>
          <w:rtl/>
        </w:rPr>
      </w:pPr>
      <w:r>
        <w:rPr>
          <w:rFonts w:ascii="David" w:hAnsi="David" w:cs="David" w:hint="cs"/>
          <w:b/>
          <w:bCs/>
          <w:sz w:val="24"/>
          <w:szCs w:val="24"/>
          <w:rtl/>
        </w:rPr>
        <w:t>תובע 2</w:t>
      </w:r>
      <w:r w:rsidR="00C5053D">
        <w:rPr>
          <w:rFonts w:ascii="David" w:hAnsi="David" w:cs="David"/>
          <w:b/>
          <w:bCs/>
          <w:sz w:val="24"/>
          <w:szCs w:val="24"/>
          <w:rtl/>
        </w:rPr>
        <w:t>: שכחת.</w:t>
      </w:r>
    </w:p>
    <w:p w:rsidR="00C5053D" w:rsidRDefault="00DF2DE6" w:rsidP="00C5053D">
      <w:pPr>
        <w:pStyle w:val="ad"/>
        <w:spacing w:line="360" w:lineRule="auto"/>
        <w:ind w:left="1076" w:right="426"/>
        <w:jc w:val="both"/>
        <w:rPr>
          <w:rFonts w:ascii="David" w:hAnsi="David" w:cs="David"/>
          <w:b/>
          <w:bCs/>
          <w:sz w:val="24"/>
          <w:szCs w:val="24"/>
          <w:rtl/>
        </w:rPr>
      </w:pPr>
      <w:r>
        <w:rPr>
          <w:rFonts w:ascii="David" w:hAnsi="David" w:cs="David" w:hint="cs"/>
          <w:b/>
          <w:bCs/>
          <w:sz w:val="24"/>
          <w:szCs w:val="24"/>
          <w:rtl/>
        </w:rPr>
        <w:t>המנוחה</w:t>
      </w:r>
      <w:r w:rsidR="00C5053D">
        <w:rPr>
          <w:rFonts w:ascii="David" w:hAnsi="David" w:cs="David"/>
          <w:b/>
          <w:bCs/>
          <w:sz w:val="24"/>
          <w:szCs w:val="24"/>
          <w:rtl/>
        </w:rPr>
        <w:t>: לא דיברנו עם אף אחד ולא התייעצנו עם אף אחד. תגיד שאני אתן לו מאה שקל או שאני אתן לו חמישים שקל לא. לא התייעצנו כי לא רצינו.</w:t>
      </w:r>
    </w:p>
    <w:p w:rsidR="00C5053D" w:rsidRDefault="00AB47DF" w:rsidP="00C5053D">
      <w:pPr>
        <w:pStyle w:val="ad"/>
        <w:spacing w:line="360" w:lineRule="auto"/>
        <w:ind w:left="1076" w:right="426"/>
        <w:jc w:val="both"/>
        <w:rPr>
          <w:rFonts w:ascii="David" w:hAnsi="David" w:cs="David"/>
          <w:b/>
          <w:bCs/>
          <w:sz w:val="24"/>
          <w:szCs w:val="24"/>
          <w:rtl/>
        </w:rPr>
      </w:pPr>
      <w:r>
        <w:rPr>
          <w:rFonts w:ascii="David" w:hAnsi="David" w:cs="David" w:hint="cs"/>
          <w:b/>
          <w:bCs/>
          <w:sz w:val="24"/>
          <w:szCs w:val="24"/>
          <w:rtl/>
        </w:rPr>
        <w:t>תובע 2</w:t>
      </w:r>
      <w:r w:rsidR="00C5053D">
        <w:rPr>
          <w:rFonts w:ascii="David" w:hAnsi="David" w:cs="David"/>
          <w:b/>
          <w:bCs/>
          <w:sz w:val="24"/>
          <w:szCs w:val="24"/>
          <w:rtl/>
        </w:rPr>
        <w:t>: נכון, נכון.</w:t>
      </w:r>
    </w:p>
    <w:p w:rsidR="00C5053D" w:rsidRDefault="00DF2DE6" w:rsidP="00C5053D">
      <w:pPr>
        <w:pStyle w:val="ad"/>
        <w:spacing w:line="360" w:lineRule="auto"/>
        <w:ind w:left="1076" w:right="426"/>
        <w:jc w:val="both"/>
        <w:rPr>
          <w:rFonts w:ascii="David" w:hAnsi="David" w:cs="David"/>
          <w:b/>
          <w:bCs/>
          <w:sz w:val="24"/>
          <w:szCs w:val="24"/>
          <w:rtl/>
        </w:rPr>
      </w:pPr>
      <w:r>
        <w:rPr>
          <w:rFonts w:ascii="David" w:hAnsi="David" w:cs="David" w:hint="cs"/>
          <w:b/>
          <w:bCs/>
          <w:sz w:val="24"/>
          <w:szCs w:val="24"/>
          <w:rtl/>
        </w:rPr>
        <w:t>המנוחה</w:t>
      </w:r>
      <w:r w:rsidR="00C5053D">
        <w:rPr>
          <w:rFonts w:ascii="David" w:hAnsi="David" w:cs="David"/>
          <w:b/>
          <w:bCs/>
          <w:sz w:val="24"/>
          <w:szCs w:val="24"/>
          <w:rtl/>
        </w:rPr>
        <w:t>: כי לא רצינו את הוויכוחים האלו.</w:t>
      </w:r>
    </w:p>
    <w:p w:rsidR="00C5053D" w:rsidRDefault="00AB47DF" w:rsidP="00C5053D">
      <w:pPr>
        <w:pStyle w:val="ad"/>
        <w:spacing w:line="360" w:lineRule="auto"/>
        <w:ind w:left="1076" w:right="426"/>
        <w:jc w:val="both"/>
        <w:rPr>
          <w:rFonts w:ascii="David" w:hAnsi="David" w:cs="David"/>
          <w:b/>
          <w:bCs/>
          <w:sz w:val="24"/>
          <w:szCs w:val="24"/>
          <w:rtl/>
        </w:rPr>
      </w:pPr>
      <w:r>
        <w:rPr>
          <w:rFonts w:ascii="David" w:hAnsi="David" w:cs="David" w:hint="cs"/>
          <w:b/>
          <w:bCs/>
          <w:sz w:val="24"/>
          <w:szCs w:val="24"/>
          <w:rtl/>
        </w:rPr>
        <w:t>תובע 2</w:t>
      </w:r>
      <w:r w:rsidR="00C5053D">
        <w:rPr>
          <w:rFonts w:ascii="David" w:hAnsi="David" w:cs="David"/>
          <w:b/>
          <w:bCs/>
          <w:sz w:val="24"/>
          <w:szCs w:val="24"/>
          <w:rtl/>
        </w:rPr>
        <w:t>: נכון אבל את אמרת לי בעבר ש</w:t>
      </w:r>
    </w:p>
    <w:p w:rsidR="00C5053D" w:rsidRDefault="00DF2DE6" w:rsidP="00C5053D">
      <w:pPr>
        <w:pStyle w:val="ad"/>
        <w:spacing w:line="360" w:lineRule="auto"/>
        <w:ind w:left="1076" w:right="426"/>
        <w:jc w:val="both"/>
        <w:rPr>
          <w:rFonts w:ascii="David" w:hAnsi="David" w:cs="David"/>
          <w:b/>
          <w:bCs/>
          <w:sz w:val="24"/>
          <w:szCs w:val="24"/>
          <w:rtl/>
        </w:rPr>
      </w:pPr>
      <w:r>
        <w:rPr>
          <w:rFonts w:ascii="David" w:hAnsi="David" w:cs="David" w:hint="cs"/>
          <w:b/>
          <w:bCs/>
          <w:sz w:val="24"/>
          <w:szCs w:val="24"/>
          <w:rtl/>
        </w:rPr>
        <w:t>המנוחה</w:t>
      </w:r>
      <w:r w:rsidR="00C5053D">
        <w:rPr>
          <w:rFonts w:ascii="David" w:hAnsi="David" w:cs="David"/>
          <w:b/>
          <w:bCs/>
          <w:sz w:val="24"/>
          <w:szCs w:val="24"/>
          <w:rtl/>
        </w:rPr>
        <w:t>: אני לא אמרתי אני לא יודעת מה אתה חושב ששמעת אני לא יודעת מה (לא ברור) באמת תעזוב.</w:t>
      </w:r>
    </w:p>
    <w:p w:rsidR="00C5053D" w:rsidRDefault="00AB47DF" w:rsidP="00C5053D">
      <w:pPr>
        <w:pStyle w:val="ad"/>
        <w:spacing w:line="360" w:lineRule="auto"/>
        <w:ind w:left="1076" w:right="426"/>
        <w:jc w:val="both"/>
        <w:rPr>
          <w:rFonts w:ascii="David" w:hAnsi="David" w:cs="David"/>
          <w:b/>
          <w:bCs/>
          <w:sz w:val="24"/>
          <w:szCs w:val="24"/>
          <w:rtl/>
        </w:rPr>
      </w:pPr>
      <w:r>
        <w:rPr>
          <w:rFonts w:ascii="David" w:hAnsi="David" w:cs="David" w:hint="cs"/>
          <w:b/>
          <w:bCs/>
          <w:sz w:val="24"/>
          <w:szCs w:val="24"/>
          <w:rtl/>
        </w:rPr>
        <w:t>תובע 2</w:t>
      </w:r>
      <w:r w:rsidR="00C5053D">
        <w:rPr>
          <w:rFonts w:ascii="David" w:hAnsi="David" w:cs="David"/>
          <w:b/>
          <w:bCs/>
          <w:sz w:val="24"/>
          <w:szCs w:val="24"/>
          <w:rtl/>
        </w:rPr>
        <w:t>: די די נגמר בסדר. בואי,</w:t>
      </w:r>
    </w:p>
    <w:p w:rsidR="00C5053D" w:rsidRDefault="00C5053D" w:rsidP="00C5053D">
      <w:pPr>
        <w:pStyle w:val="ad"/>
        <w:spacing w:line="360" w:lineRule="auto"/>
        <w:ind w:left="1076" w:right="426"/>
        <w:jc w:val="both"/>
        <w:rPr>
          <w:rFonts w:ascii="David" w:hAnsi="David" w:cs="David"/>
          <w:b/>
          <w:bCs/>
          <w:sz w:val="24"/>
          <w:szCs w:val="24"/>
          <w:rtl/>
        </w:rPr>
      </w:pPr>
      <w:r>
        <w:rPr>
          <w:rFonts w:ascii="David" w:hAnsi="David" w:cs="David"/>
          <w:b/>
          <w:bCs/>
          <w:sz w:val="24"/>
          <w:szCs w:val="24"/>
          <w:rtl/>
        </w:rPr>
        <w:t>..."</w:t>
      </w:r>
    </w:p>
    <w:p w:rsidR="00C5053D" w:rsidRDefault="00C5053D" w:rsidP="00C5053D">
      <w:pPr>
        <w:pStyle w:val="ad"/>
        <w:spacing w:line="360" w:lineRule="auto"/>
        <w:jc w:val="both"/>
        <w:rPr>
          <w:rFonts w:ascii="David" w:hAnsi="David" w:cs="David"/>
          <w:sz w:val="24"/>
          <w:szCs w:val="24"/>
          <w:rtl/>
        </w:rPr>
      </w:pPr>
    </w:p>
    <w:p w:rsidR="00C5053D" w:rsidRDefault="00AB47DF" w:rsidP="00C5053D">
      <w:pPr>
        <w:pStyle w:val="ad"/>
        <w:numPr>
          <w:ilvl w:val="0"/>
          <w:numId w:val="1"/>
        </w:numPr>
        <w:spacing w:line="360" w:lineRule="auto"/>
        <w:jc w:val="both"/>
        <w:rPr>
          <w:rFonts w:ascii="David" w:hAnsi="David" w:cs="David"/>
          <w:sz w:val="24"/>
          <w:szCs w:val="24"/>
        </w:rPr>
      </w:pPr>
      <w:r>
        <w:rPr>
          <w:rFonts w:ascii="David" w:hAnsi="David" w:cs="David" w:hint="cs"/>
          <w:sz w:val="24"/>
          <w:szCs w:val="24"/>
          <w:rtl/>
        </w:rPr>
        <w:t>תובע 2</w:t>
      </w:r>
      <w:r w:rsidR="00C5053D">
        <w:rPr>
          <w:rFonts w:ascii="David" w:hAnsi="David" w:cs="David"/>
          <w:sz w:val="24"/>
          <w:szCs w:val="24"/>
          <w:rtl/>
        </w:rPr>
        <w:t xml:space="preserve"> הודה כי הוא זה שביצע את ההקלטה הנ"ל (בעמ' 19 לפרוטוקול מיום 8.4.21). </w:t>
      </w:r>
    </w:p>
    <w:p w:rsidR="00C5053D" w:rsidRPr="0034051D" w:rsidRDefault="00C5053D" w:rsidP="00C5053D">
      <w:pPr>
        <w:pStyle w:val="ad"/>
        <w:spacing w:line="360" w:lineRule="auto"/>
        <w:jc w:val="both"/>
        <w:rPr>
          <w:rFonts w:ascii="David" w:hAnsi="David" w:cs="David"/>
          <w:sz w:val="24"/>
          <w:szCs w:val="24"/>
        </w:rPr>
      </w:pPr>
    </w:p>
    <w:p w:rsidR="00C5053D" w:rsidRDefault="00C5053D" w:rsidP="00C5053D">
      <w:pPr>
        <w:pStyle w:val="ad"/>
        <w:numPr>
          <w:ilvl w:val="0"/>
          <w:numId w:val="1"/>
        </w:numPr>
        <w:spacing w:line="360" w:lineRule="auto"/>
        <w:jc w:val="both"/>
        <w:rPr>
          <w:rFonts w:ascii="David" w:hAnsi="David" w:cs="David"/>
          <w:sz w:val="24"/>
          <w:szCs w:val="24"/>
        </w:rPr>
      </w:pPr>
      <w:r>
        <w:rPr>
          <w:rFonts w:ascii="David" w:hAnsi="David" w:cs="David"/>
          <w:sz w:val="24"/>
          <w:szCs w:val="24"/>
          <w:rtl/>
        </w:rPr>
        <w:t>בהקלטה נשמע</w:t>
      </w:r>
      <w:r w:rsidR="0034051D">
        <w:rPr>
          <w:rFonts w:ascii="David" w:hAnsi="David" w:cs="David"/>
          <w:sz w:val="24"/>
          <w:szCs w:val="24"/>
          <w:rtl/>
        </w:rPr>
        <w:t xml:space="preserve"> קולה הרועד של ר</w:t>
      </w:r>
      <w:r w:rsidR="00AB2211">
        <w:rPr>
          <w:rFonts w:ascii="David" w:hAnsi="David" w:cs="David" w:hint="cs"/>
          <w:sz w:val="24"/>
          <w:szCs w:val="24"/>
          <w:rtl/>
        </w:rPr>
        <w:t>.ש</w:t>
      </w:r>
      <w:r>
        <w:rPr>
          <w:rFonts w:ascii="David" w:hAnsi="David" w:cs="David"/>
          <w:sz w:val="24"/>
          <w:szCs w:val="24"/>
          <w:rtl/>
        </w:rPr>
        <w:t xml:space="preserve"> </w:t>
      </w:r>
      <w:r w:rsidR="005D78DB">
        <w:rPr>
          <w:rFonts w:ascii="David" w:hAnsi="David" w:cs="David" w:hint="cs"/>
          <w:sz w:val="24"/>
          <w:szCs w:val="24"/>
          <w:rtl/>
        </w:rPr>
        <w:t xml:space="preserve">המנוחה </w:t>
      </w:r>
      <w:r>
        <w:rPr>
          <w:rFonts w:ascii="David" w:hAnsi="David" w:cs="David"/>
          <w:sz w:val="24"/>
          <w:szCs w:val="24"/>
          <w:rtl/>
        </w:rPr>
        <w:t>כשהיא מפצירה ב</w:t>
      </w:r>
      <w:r w:rsidR="00AB2211">
        <w:rPr>
          <w:rFonts w:ascii="David" w:hAnsi="David" w:cs="David" w:hint="cs"/>
          <w:sz w:val="24"/>
          <w:szCs w:val="24"/>
          <w:rtl/>
        </w:rPr>
        <w:t>תובע 2</w:t>
      </w:r>
      <w:r>
        <w:rPr>
          <w:rFonts w:ascii="David" w:hAnsi="David" w:cs="David"/>
          <w:sz w:val="24"/>
          <w:szCs w:val="24"/>
          <w:rtl/>
        </w:rPr>
        <w:t xml:space="preserve"> פעם אחר פעם להניח לה לנפשה. ניכר כי היא אינה מעוניינת להתעסק בעניינים כספיים אלו, וחשה שלא בנו</w:t>
      </w:r>
      <w:r w:rsidR="00AB2211">
        <w:rPr>
          <w:rFonts w:ascii="David" w:hAnsi="David" w:cs="David"/>
          <w:sz w:val="24"/>
          <w:szCs w:val="24"/>
          <w:rtl/>
        </w:rPr>
        <w:t xml:space="preserve">ח משאלותיו החוזרות ונשנות של </w:t>
      </w:r>
      <w:r w:rsidR="00AB2211">
        <w:rPr>
          <w:rFonts w:ascii="David" w:hAnsi="David" w:cs="David" w:hint="cs"/>
          <w:sz w:val="24"/>
          <w:szCs w:val="24"/>
          <w:rtl/>
        </w:rPr>
        <w:t>תובע 2</w:t>
      </w:r>
      <w:r>
        <w:rPr>
          <w:rFonts w:ascii="David" w:hAnsi="David" w:cs="David"/>
          <w:sz w:val="24"/>
          <w:szCs w:val="24"/>
          <w:rtl/>
        </w:rPr>
        <w:t xml:space="preserve">, שלא לומר מוטרדת משאלותיו. </w:t>
      </w:r>
    </w:p>
    <w:p w:rsidR="00C5053D" w:rsidRPr="00AB2211" w:rsidRDefault="00C5053D" w:rsidP="00C5053D">
      <w:pPr>
        <w:pStyle w:val="ad"/>
        <w:rPr>
          <w:rFonts w:ascii="David" w:hAnsi="David" w:cs="David"/>
          <w:sz w:val="24"/>
          <w:szCs w:val="24"/>
        </w:rPr>
      </w:pPr>
    </w:p>
    <w:p w:rsidR="00C5053D" w:rsidRDefault="00C5053D" w:rsidP="00C5053D">
      <w:pPr>
        <w:pStyle w:val="ad"/>
        <w:numPr>
          <w:ilvl w:val="0"/>
          <w:numId w:val="1"/>
        </w:numPr>
        <w:spacing w:line="360" w:lineRule="auto"/>
        <w:jc w:val="both"/>
        <w:rPr>
          <w:rFonts w:ascii="David" w:hAnsi="David" w:cs="David"/>
          <w:sz w:val="24"/>
          <w:szCs w:val="24"/>
          <w:rtl/>
        </w:rPr>
      </w:pPr>
      <w:r>
        <w:rPr>
          <w:rFonts w:ascii="David" w:hAnsi="David" w:cs="David"/>
          <w:sz w:val="24"/>
          <w:szCs w:val="24"/>
          <w:rtl/>
        </w:rPr>
        <w:t>כמו כן, כאמור, דברי המנוחה הנשמעים תומכים דווקא בפרשנות לפיה ר</w:t>
      </w:r>
      <w:r w:rsidR="004A06B2">
        <w:rPr>
          <w:rFonts w:ascii="David" w:hAnsi="David" w:cs="David" w:hint="cs"/>
          <w:sz w:val="24"/>
          <w:szCs w:val="24"/>
          <w:rtl/>
        </w:rPr>
        <w:t>.ש</w:t>
      </w:r>
      <w:r w:rsidR="00C3155E">
        <w:rPr>
          <w:rFonts w:ascii="David" w:hAnsi="David" w:cs="David"/>
          <w:sz w:val="24"/>
          <w:szCs w:val="24"/>
          <w:rtl/>
        </w:rPr>
        <w:t xml:space="preserve"> סבורה </w:t>
      </w:r>
      <w:r w:rsidR="00C3155E">
        <w:rPr>
          <w:rFonts w:ascii="David" w:hAnsi="David" w:cs="David" w:hint="cs"/>
          <w:sz w:val="24"/>
          <w:szCs w:val="24"/>
          <w:rtl/>
        </w:rPr>
        <w:t xml:space="preserve">כי </w:t>
      </w:r>
      <w:r w:rsidR="0034051D">
        <w:rPr>
          <w:rFonts w:ascii="David" w:hAnsi="David" w:cs="David"/>
          <w:sz w:val="24"/>
          <w:szCs w:val="24"/>
          <w:rtl/>
        </w:rPr>
        <w:t>לאחר מות ז</w:t>
      </w:r>
      <w:r w:rsidR="004A06B2">
        <w:rPr>
          <w:rFonts w:ascii="David" w:hAnsi="David" w:cs="David" w:hint="cs"/>
          <w:sz w:val="24"/>
          <w:szCs w:val="24"/>
          <w:rtl/>
        </w:rPr>
        <w:t>.ש</w:t>
      </w:r>
      <w:r>
        <w:rPr>
          <w:rFonts w:ascii="David" w:hAnsi="David" w:cs="David"/>
          <w:sz w:val="24"/>
          <w:szCs w:val="24"/>
          <w:rtl/>
        </w:rPr>
        <w:t xml:space="preserve">, כל הרכוש המשותף הינו שלה, והיא יכולה לעשות בו כרצונה, מבלי שנקבע בצוואה למי עליה להוריש את הרכוש שנותר, ככל שנותר, ובלי כל התחייבות כלפי אף אחד. </w:t>
      </w:r>
    </w:p>
    <w:p w:rsidR="00C5053D" w:rsidRDefault="00C5053D" w:rsidP="00C5053D">
      <w:pPr>
        <w:pStyle w:val="ad"/>
        <w:rPr>
          <w:rFonts w:ascii="David" w:hAnsi="David" w:cs="David"/>
          <w:sz w:val="24"/>
          <w:szCs w:val="24"/>
        </w:rPr>
      </w:pPr>
    </w:p>
    <w:p w:rsidR="00C5053D" w:rsidRDefault="004A06B2" w:rsidP="00C5053D">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אף </w:t>
      </w:r>
      <w:r>
        <w:rPr>
          <w:rFonts w:ascii="David" w:hAnsi="David" w:cs="David" w:hint="cs"/>
          <w:sz w:val="24"/>
          <w:szCs w:val="24"/>
          <w:rtl/>
        </w:rPr>
        <w:t>תובע 2</w:t>
      </w:r>
      <w:r w:rsidR="0034051D">
        <w:rPr>
          <w:rFonts w:ascii="David" w:hAnsi="David" w:cs="David"/>
          <w:sz w:val="24"/>
          <w:szCs w:val="24"/>
          <w:rtl/>
        </w:rPr>
        <w:t xml:space="preserve"> טען בחקירתו כי הקליט את ר</w:t>
      </w:r>
      <w:r>
        <w:rPr>
          <w:rFonts w:ascii="David" w:hAnsi="David" w:cs="David" w:hint="cs"/>
          <w:sz w:val="24"/>
          <w:szCs w:val="24"/>
          <w:rtl/>
        </w:rPr>
        <w:t>.ש</w:t>
      </w:r>
      <w:r w:rsidR="00C5053D">
        <w:rPr>
          <w:rFonts w:ascii="David" w:hAnsi="David" w:cs="David"/>
          <w:sz w:val="24"/>
          <w:szCs w:val="24"/>
          <w:rtl/>
        </w:rPr>
        <w:t xml:space="preserve"> שכן רצה לברר עמה "מה היא חושבת על הצוואה ומה אמור להיות בה ולמה היא התכוונה". כמו כן חשש "לכסף שלה" ורצה להגן על הכספים (ראו בעמ' 24-25 לפרוטוקול הדיון מיום 8.4.21). </w:t>
      </w:r>
    </w:p>
    <w:p w:rsidR="00166C6D" w:rsidRPr="00166C6D" w:rsidRDefault="00166C6D" w:rsidP="00166C6D">
      <w:pPr>
        <w:pStyle w:val="ad"/>
        <w:rPr>
          <w:rFonts w:ascii="David" w:hAnsi="David" w:cs="David"/>
          <w:sz w:val="24"/>
          <w:szCs w:val="24"/>
          <w:rtl/>
        </w:rPr>
      </w:pPr>
    </w:p>
    <w:p w:rsidR="00C5053D" w:rsidRDefault="00C5053D" w:rsidP="00C5053D">
      <w:pPr>
        <w:pStyle w:val="ad"/>
        <w:rPr>
          <w:rFonts w:ascii="David" w:hAnsi="David" w:cs="David"/>
          <w:sz w:val="24"/>
          <w:szCs w:val="24"/>
        </w:rPr>
      </w:pPr>
    </w:p>
    <w:p w:rsidR="00C5053D" w:rsidRDefault="00C5053D" w:rsidP="00C5053D">
      <w:pPr>
        <w:pStyle w:val="ad"/>
        <w:spacing w:line="360" w:lineRule="auto"/>
        <w:jc w:val="both"/>
        <w:rPr>
          <w:rFonts w:ascii="David" w:hAnsi="David" w:cs="David"/>
          <w:sz w:val="24"/>
          <w:szCs w:val="24"/>
          <w:u w:val="single"/>
          <w:rtl/>
        </w:rPr>
      </w:pPr>
      <w:r>
        <w:rPr>
          <w:rFonts w:ascii="David" w:hAnsi="David" w:cs="David"/>
          <w:sz w:val="24"/>
          <w:szCs w:val="24"/>
          <w:u w:val="single"/>
          <w:rtl/>
        </w:rPr>
        <w:t>דבריו של עו"ד מרגלית:</w:t>
      </w:r>
    </w:p>
    <w:p w:rsidR="00C5053D" w:rsidRDefault="00C5053D" w:rsidP="00C5053D">
      <w:pPr>
        <w:pStyle w:val="ad"/>
        <w:spacing w:line="360" w:lineRule="auto"/>
        <w:jc w:val="both"/>
        <w:rPr>
          <w:rFonts w:ascii="David" w:hAnsi="David" w:cs="David"/>
          <w:sz w:val="24"/>
          <w:szCs w:val="24"/>
          <w:u w:val="single"/>
          <w:rtl/>
        </w:rPr>
      </w:pPr>
    </w:p>
    <w:p w:rsidR="00C5053D" w:rsidRDefault="00C5053D" w:rsidP="00C5053D">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התובעים הגישו שני תצהירים של עו"ד מרגלית משני מועדים שונים: האחד מיום 27.7.20 (להלן: </w:t>
      </w:r>
      <w:r>
        <w:rPr>
          <w:rFonts w:ascii="David" w:hAnsi="David" w:cs="David"/>
          <w:b/>
          <w:bCs/>
          <w:sz w:val="24"/>
          <w:szCs w:val="24"/>
          <w:rtl/>
        </w:rPr>
        <w:t xml:space="preserve">"התצהיר הראשון") </w:t>
      </w:r>
      <w:r>
        <w:rPr>
          <w:rFonts w:ascii="David" w:hAnsi="David" w:cs="David"/>
          <w:sz w:val="24"/>
          <w:szCs w:val="24"/>
          <w:rtl/>
        </w:rPr>
        <w:t xml:space="preserve">שהוגש לפני מתן פסק הדין של כב' השופט אליאס, והשני מיום 2.10.20 (להלן: </w:t>
      </w:r>
      <w:r>
        <w:rPr>
          <w:rFonts w:ascii="David" w:hAnsi="David" w:cs="David"/>
          <w:b/>
          <w:bCs/>
          <w:sz w:val="24"/>
          <w:szCs w:val="24"/>
          <w:rtl/>
        </w:rPr>
        <w:t>"התצהיר השני"</w:t>
      </w:r>
      <w:r>
        <w:rPr>
          <w:rFonts w:ascii="David" w:hAnsi="David" w:cs="David"/>
          <w:sz w:val="24"/>
          <w:szCs w:val="24"/>
          <w:rtl/>
        </w:rPr>
        <w:t xml:space="preserve">), שהוגש לאחר מתן פסק הדין. כאמור, בהחלטתי התרתי את השארת התצהירים שהוגשו בתיק בית המשפט, ואולם הוריתי כי הצדדים רשאים לטעון לעניין משקל התצהירים, שעה שעו"ד מרגלית לא נחקר </w:t>
      </w:r>
      <w:r w:rsidR="00C3155E">
        <w:rPr>
          <w:rFonts w:ascii="David" w:hAnsi="David" w:cs="David" w:hint="cs"/>
          <w:sz w:val="24"/>
          <w:szCs w:val="24"/>
          <w:rtl/>
        </w:rPr>
        <w:t xml:space="preserve">על </w:t>
      </w:r>
      <w:r>
        <w:rPr>
          <w:rFonts w:ascii="David" w:hAnsi="David" w:cs="David"/>
          <w:sz w:val="24"/>
          <w:szCs w:val="24"/>
          <w:rtl/>
        </w:rPr>
        <w:t>תצהיריו אלו.</w:t>
      </w:r>
    </w:p>
    <w:p w:rsidR="00C5053D" w:rsidRDefault="00C5053D" w:rsidP="00C5053D">
      <w:pPr>
        <w:pStyle w:val="ad"/>
        <w:spacing w:line="360" w:lineRule="auto"/>
        <w:jc w:val="both"/>
        <w:rPr>
          <w:rFonts w:ascii="David" w:hAnsi="David" w:cs="David"/>
          <w:sz w:val="24"/>
          <w:szCs w:val="24"/>
        </w:rPr>
      </w:pPr>
    </w:p>
    <w:p w:rsidR="00C5053D" w:rsidRDefault="00C5053D" w:rsidP="00C5053D">
      <w:pPr>
        <w:pStyle w:val="ad"/>
        <w:numPr>
          <w:ilvl w:val="0"/>
          <w:numId w:val="1"/>
        </w:numPr>
        <w:spacing w:line="360" w:lineRule="auto"/>
        <w:jc w:val="both"/>
        <w:rPr>
          <w:rFonts w:ascii="David" w:hAnsi="David" w:cs="David"/>
          <w:sz w:val="24"/>
          <w:szCs w:val="24"/>
        </w:rPr>
      </w:pPr>
      <w:r>
        <w:rPr>
          <w:rFonts w:ascii="David" w:hAnsi="David" w:cs="David"/>
          <w:sz w:val="24"/>
          <w:szCs w:val="24"/>
          <w:rtl/>
        </w:rPr>
        <w:t>לאחר ששקלתי את טענות הצדדים לעניין התצהירים ומשקלם, מצאתי כי אין בהם כדי לסייע לתובעים. ואסביר.</w:t>
      </w:r>
    </w:p>
    <w:p w:rsidR="00C5053D" w:rsidRDefault="00C5053D" w:rsidP="00C5053D">
      <w:pPr>
        <w:pStyle w:val="ad"/>
        <w:spacing w:line="360" w:lineRule="auto"/>
        <w:jc w:val="both"/>
        <w:rPr>
          <w:rFonts w:ascii="David" w:hAnsi="David" w:cs="David"/>
          <w:sz w:val="24"/>
          <w:szCs w:val="24"/>
        </w:rPr>
      </w:pPr>
    </w:p>
    <w:p w:rsidR="00C5053D" w:rsidRDefault="00C5053D" w:rsidP="00C5053D">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בתצהיר הראשון טען עו"ד מרגלית כי כוונתו החד משמעית כאשר כתב את סעיף 5 לצוואה ההדדית "היא שלאחר ששני בני הזוג לא יהיו בין החיים, דהיינו בן הזוג שנותר בחיים אחרון ילך לעולמו, הרכוש יועבר כמפורט שם". עוד הוסיף: "בסעיף 2 לצוואה אני מציין כי הרכוש של בן הזוג שנפטר ראשון, יועבר לזה שנותר בחיים, ובסעיף 5 לצוואה, כאשר אני כותב "אם חס וחלילה נפטר מן העולם יחדיו" כוונתי שכאשר בן הזוג שנותר בחיים אחרון ילך לעולמו הרכוש יועבר כמפורט שם. דהיינו הוראת ציווי של בן הזוג שילך לעולמו אחרון. אכן השימוש יחדיו הוא שימוש לא מוצלח ומיותר, שכן ברור לחלוטין שלא היה בכוונתי למצב נדיר שאינו מתרחש כמעט אף פעם, ששני בני הזוג ילכו לעולמם יחד" (סעיף 4 לתצהיר הראשון). </w:t>
      </w:r>
    </w:p>
    <w:p w:rsidR="00C5053D" w:rsidRDefault="00C5053D" w:rsidP="00C5053D">
      <w:pPr>
        <w:pStyle w:val="ad"/>
        <w:jc w:val="both"/>
        <w:rPr>
          <w:rFonts w:ascii="David" w:hAnsi="David" w:cs="David"/>
          <w:sz w:val="24"/>
          <w:szCs w:val="24"/>
        </w:rPr>
      </w:pPr>
    </w:p>
    <w:p w:rsidR="00C5053D" w:rsidRDefault="00C5053D" w:rsidP="00C5053D">
      <w:pPr>
        <w:pStyle w:val="ad"/>
        <w:numPr>
          <w:ilvl w:val="0"/>
          <w:numId w:val="1"/>
        </w:numPr>
        <w:spacing w:line="360" w:lineRule="auto"/>
        <w:jc w:val="both"/>
        <w:rPr>
          <w:rFonts w:ascii="David" w:hAnsi="David" w:cs="David"/>
          <w:sz w:val="24"/>
          <w:szCs w:val="24"/>
          <w:rtl/>
        </w:rPr>
      </w:pPr>
      <w:r>
        <w:rPr>
          <w:rFonts w:ascii="David" w:hAnsi="David" w:cs="David"/>
          <w:b/>
          <w:bCs/>
          <w:sz w:val="24"/>
          <w:szCs w:val="24"/>
          <w:rtl/>
        </w:rPr>
        <w:t>ראשית,</w:t>
      </w:r>
      <w:r>
        <w:rPr>
          <w:rFonts w:ascii="David" w:hAnsi="David" w:cs="David"/>
          <w:sz w:val="24"/>
          <w:szCs w:val="24"/>
          <w:rtl/>
        </w:rPr>
        <w:t xml:space="preserve"> יצוין כי לא את כוונתו של עו"ד מרגלית יש לבחון אלא את כוונת ואומד דעת המנוחים. </w:t>
      </w:r>
      <w:r>
        <w:rPr>
          <w:rFonts w:ascii="David" w:hAnsi="David" w:cs="David"/>
          <w:b/>
          <w:bCs/>
          <w:sz w:val="24"/>
          <w:szCs w:val="24"/>
          <w:rtl/>
        </w:rPr>
        <w:t xml:space="preserve">שנית, </w:t>
      </w:r>
      <w:r>
        <w:rPr>
          <w:rFonts w:ascii="David" w:hAnsi="David" w:cs="David"/>
          <w:sz w:val="24"/>
          <w:szCs w:val="24"/>
          <w:rtl/>
        </w:rPr>
        <w:t>אף עו"ד מרגלית מבהיר כי בן הזוג האחרון שילך לעולמו, יוריש את חלקו כמפ</w:t>
      </w:r>
      <w:r w:rsidR="005F1496">
        <w:rPr>
          <w:rFonts w:ascii="David" w:hAnsi="David" w:cs="David"/>
          <w:sz w:val="24"/>
          <w:szCs w:val="24"/>
          <w:rtl/>
        </w:rPr>
        <w:t>ורט בסעיף, כאשר בסעיף נכתב שר</w:t>
      </w:r>
      <w:r w:rsidR="00933CD5">
        <w:rPr>
          <w:rFonts w:ascii="David" w:hAnsi="David" w:cs="David" w:hint="cs"/>
          <w:sz w:val="24"/>
          <w:szCs w:val="24"/>
          <w:rtl/>
        </w:rPr>
        <w:t>.ש</w:t>
      </w:r>
      <w:r>
        <w:rPr>
          <w:rFonts w:ascii="David" w:hAnsi="David" w:cs="David"/>
          <w:sz w:val="24"/>
          <w:szCs w:val="24"/>
          <w:rtl/>
        </w:rPr>
        <w:t xml:space="preserve"> תוריש את חלקה ל</w:t>
      </w:r>
      <w:r w:rsidR="005F1496">
        <w:rPr>
          <w:rFonts w:ascii="David" w:hAnsi="David" w:cs="David" w:hint="cs"/>
          <w:sz w:val="24"/>
          <w:szCs w:val="24"/>
          <w:rtl/>
        </w:rPr>
        <w:t xml:space="preserve">- </w:t>
      </w:r>
      <w:r w:rsidR="005F1496">
        <w:rPr>
          <w:rFonts w:ascii="David" w:hAnsi="David" w:cs="David"/>
          <w:sz w:val="24"/>
          <w:szCs w:val="24"/>
          <w:rtl/>
        </w:rPr>
        <w:t>ד</w:t>
      </w:r>
      <w:r w:rsidR="00933CD5">
        <w:rPr>
          <w:rFonts w:ascii="David" w:hAnsi="David" w:cs="David" w:hint="cs"/>
          <w:sz w:val="24"/>
          <w:szCs w:val="24"/>
          <w:rtl/>
        </w:rPr>
        <w:t>.ש</w:t>
      </w:r>
      <w:r w:rsidR="005F1496">
        <w:rPr>
          <w:rFonts w:ascii="David" w:hAnsi="David" w:cs="David" w:hint="cs"/>
          <w:sz w:val="24"/>
          <w:szCs w:val="24"/>
          <w:rtl/>
        </w:rPr>
        <w:t xml:space="preserve"> (אחיה)</w:t>
      </w:r>
      <w:r>
        <w:rPr>
          <w:rFonts w:ascii="David" w:hAnsi="David" w:cs="David"/>
          <w:sz w:val="24"/>
          <w:szCs w:val="24"/>
          <w:rtl/>
        </w:rPr>
        <w:t>, ולא ל</w:t>
      </w:r>
      <w:r w:rsidR="005F1496">
        <w:rPr>
          <w:rFonts w:ascii="David" w:hAnsi="David" w:cs="David" w:hint="cs"/>
          <w:sz w:val="24"/>
          <w:szCs w:val="24"/>
          <w:rtl/>
        </w:rPr>
        <w:t xml:space="preserve">- </w:t>
      </w:r>
      <w:r w:rsidR="005F1496">
        <w:rPr>
          <w:rFonts w:ascii="David" w:hAnsi="David" w:cs="David"/>
          <w:sz w:val="24"/>
          <w:szCs w:val="24"/>
          <w:rtl/>
        </w:rPr>
        <w:t>מ</w:t>
      </w:r>
      <w:r w:rsidR="00933CD5">
        <w:rPr>
          <w:rFonts w:ascii="David" w:hAnsi="David" w:cs="David" w:hint="cs"/>
          <w:sz w:val="24"/>
          <w:szCs w:val="24"/>
          <w:rtl/>
        </w:rPr>
        <w:t>.ש (אח של ז.ש</w:t>
      </w:r>
      <w:r w:rsidR="005F1496">
        <w:rPr>
          <w:rFonts w:ascii="David" w:hAnsi="David" w:cs="David" w:hint="cs"/>
          <w:sz w:val="24"/>
          <w:szCs w:val="24"/>
          <w:rtl/>
        </w:rPr>
        <w:t>)</w:t>
      </w:r>
      <w:r>
        <w:rPr>
          <w:rFonts w:ascii="David" w:hAnsi="David" w:cs="David"/>
          <w:sz w:val="24"/>
          <w:szCs w:val="24"/>
          <w:rtl/>
        </w:rPr>
        <w:t>.</w:t>
      </w:r>
    </w:p>
    <w:p w:rsidR="00C5053D" w:rsidRDefault="00C5053D" w:rsidP="00C5053D">
      <w:pPr>
        <w:pStyle w:val="ad"/>
        <w:jc w:val="both"/>
        <w:rPr>
          <w:rFonts w:ascii="David" w:hAnsi="David" w:cs="David"/>
          <w:sz w:val="24"/>
          <w:szCs w:val="24"/>
        </w:rPr>
      </w:pPr>
    </w:p>
    <w:p w:rsidR="00C5053D" w:rsidRDefault="00C5053D" w:rsidP="00C5053D">
      <w:pPr>
        <w:pStyle w:val="ad"/>
        <w:numPr>
          <w:ilvl w:val="0"/>
          <w:numId w:val="1"/>
        </w:numPr>
        <w:spacing w:line="360" w:lineRule="auto"/>
        <w:jc w:val="both"/>
        <w:rPr>
          <w:rFonts w:ascii="David" w:hAnsi="David" w:cs="David"/>
          <w:sz w:val="24"/>
          <w:szCs w:val="24"/>
          <w:rtl/>
        </w:rPr>
      </w:pPr>
      <w:r>
        <w:rPr>
          <w:rFonts w:ascii="David" w:hAnsi="David" w:cs="David"/>
          <w:sz w:val="24"/>
          <w:szCs w:val="24"/>
          <w:rtl/>
        </w:rPr>
        <w:t>בתצהיר השני, שנערך כאמור לאחר מתן פסק הדין, שינה עו"ד מרגלית את גרסתו וטען כי "לאחר פטירת האחרון מביניה</w:t>
      </w:r>
      <w:r w:rsidR="00B6629F">
        <w:rPr>
          <w:rFonts w:ascii="David" w:hAnsi="David" w:cs="David"/>
          <w:sz w:val="24"/>
          <w:szCs w:val="24"/>
          <w:rtl/>
        </w:rPr>
        <w:t>ם, העיזבון יחולק בין אחיו של ז</w:t>
      </w:r>
      <w:r w:rsidR="004604E2">
        <w:rPr>
          <w:rFonts w:ascii="David" w:hAnsi="David" w:cs="David" w:hint="cs"/>
          <w:sz w:val="24"/>
          <w:szCs w:val="24"/>
          <w:rtl/>
        </w:rPr>
        <w:t>.ש</w:t>
      </w:r>
      <w:r>
        <w:rPr>
          <w:rFonts w:ascii="David" w:hAnsi="David" w:cs="David"/>
          <w:sz w:val="24"/>
          <w:szCs w:val="24"/>
          <w:rtl/>
        </w:rPr>
        <w:t xml:space="preserve"> ולבין אחיה של ר</w:t>
      </w:r>
      <w:r w:rsidR="004604E2">
        <w:rPr>
          <w:rFonts w:ascii="David" w:hAnsi="David" w:cs="David" w:hint="cs"/>
          <w:sz w:val="24"/>
          <w:szCs w:val="24"/>
          <w:rtl/>
        </w:rPr>
        <w:t>.ש</w:t>
      </w:r>
      <w:r>
        <w:rPr>
          <w:rFonts w:ascii="David" w:hAnsi="David" w:cs="David"/>
          <w:sz w:val="24"/>
          <w:szCs w:val="24"/>
          <w:rtl/>
        </w:rPr>
        <w:t xml:space="preserve">" (סעיף 9 לתצהיר השני). נוכח האמור בתצהיר הראשון, לפיו עו"ד מרגלית מתייחס לכוונתו בעריכת הצוואה ולא לאומד דעת המנוחים, ונוכח המועד בו הוכן התצהיר השני ושינוי הגרסה, ובשים לב לכך שעו"ד מרגלית לא נחקר אודות תצהיריו, אני מייחסת לתצהירים אלו משקל ראייתי </w:t>
      </w:r>
      <w:r>
        <w:rPr>
          <w:rFonts w:ascii="David" w:hAnsi="David" w:cs="David"/>
          <w:sz w:val="24"/>
          <w:szCs w:val="24"/>
          <w:rtl/>
        </w:rPr>
        <w:lastRenderedPageBreak/>
        <w:t xml:space="preserve">נמוך עד אפסי, ולא מצאתי בהם כדי לסייע לתובעים נוכח פרשנות הצוואה כפי שעולה מלשונה, כאמור לעיל.  </w:t>
      </w:r>
    </w:p>
    <w:p w:rsidR="00C5053D" w:rsidRDefault="00C5053D" w:rsidP="00C5053D">
      <w:pPr>
        <w:pStyle w:val="ad"/>
        <w:jc w:val="both"/>
        <w:rPr>
          <w:rFonts w:ascii="David" w:hAnsi="David" w:cs="David"/>
          <w:sz w:val="24"/>
          <w:szCs w:val="24"/>
        </w:rPr>
      </w:pPr>
    </w:p>
    <w:p w:rsidR="00C5053D" w:rsidRDefault="00C5053D" w:rsidP="00C5053D">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אין לקבל את טענת התובעים כי הבעיה בפרשנות סעיף 5 לצוואה נובעת רק מניסוח שנכתב בעברית "שאינה משובחת", "ניסוח שאינו מוצלח", או מאחר שמדובר "בעו"ד כבן 84", "ובעברית ובניסוחים של לפני 32 שנים" (ראו בין היתר סעיף 12(ו) לסיכומי התובעים). הצוואה נערכה בשנת 1989 כשעו"ד מרגלית היה צעיר יותר, ולשון הצוואה כאמור ברורה, ואין להוסיף לה פירוש שאינו קיים. </w:t>
      </w:r>
    </w:p>
    <w:p w:rsidR="00C5053D" w:rsidRDefault="00C5053D" w:rsidP="00C5053D">
      <w:pPr>
        <w:pStyle w:val="ad"/>
        <w:jc w:val="both"/>
        <w:rPr>
          <w:rFonts w:ascii="David" w:hAnsi="David" w:cs="David"/>
          <w:sz w:val="24"/>
          <w:szCs w:val="24"/>
        </w:rPr>
      </w:pPr>
    </w:p>
    <w:p w:rsidR="00C5053D" w:rsidRDefault="00C5053D" w:rsidP="00C5053D">
      <w:pPr>
        <w:pStyle w:val="ad"/>
        <w:spacing w:line="360" w:lineRule="auto"/>
        <w:jc w:val="both"/>
        <w:rPr>
          <w:rFonts w:ascii="David" w:hAnsi="David" w:cs="David"/>
          <w:sz w:val="24"/>
          <w:szCs w:val="24"/>
          <w:rtl/>
        </w:rPr>
      </w:pPr>
      <w:r>
        <w:rPr>
          <w:rFonts w:ascii="David" w:hAnsi="David" w:cs="David"/>
          <w:sz w:val="24"/>
          <w:szCs w:val="24"/>
          <w:u w:val="single"/>
          <w:rtl/>
        </w:rPr>
        <w:t>הסיפור המשפחתי:</w:t>
      </w:r>
      <w:r>
        <w:rPr>
          <w:rFonts w:ascii="David" w:hAnsi="David" w:cs="David"/>
          <w:sz w:val="24"/>
          <w:szCs w:val="24"/>
          <w:rtl/>
        </w:rPr>
        <w:t xml:space="preserve"> </w:t>
      </w:r>
    </w:p>
    <w:p w:rsidR="00C5053D" w:rsidRDefault="00C5053D" w:rsidP="00C5053D">
      <w:pPr>
        <w:pStyle w:val="ad"/>
        <w:spacing w:line="360" w:lineRule="auto"/>
        <w:jc w:val="both"/>
        <w:rPr>
          <w:rFonts w:ascii="David" w:hAnsi="David" w:cs="David"/>
          <w:sz w:val="24"/>
          <w:szCs w:val="24"/>
          <w:rtl/>
        </w:rPr>
      </w:pPr>
    </w:p>
    <w:p w:rsidR="00C5053D" w:rsidRDefault="00C5053D" w:rsidP="00C5053D">
      <w:pPr>
        <w:pStyle w:val="ad"/>
        <w:numPr>
          <w:ilvl w:val="0"/>
          <w:numId w:val="1"/>
        </w:numPr>
        <w:spacing w:line="360" w:lineRule="auto"/>
        <w:jc w:val="both"/>
        <w:rPr>
          <w:rFonts w:ascii="David" w:hAnsi="David" w:cs="David"/>
          <w:sz w:val="24"/>
          <w:szCs w:val="24"/>
          <w:rtl/>
        </w:rPr>
      </w:pPr>
      <w:r>
        <w:rPr>
          <w:rFonts w:ascii="David" w:hAnsi="David" w:cs="David"/>
          <w:sz w:val="24"/>
          <w:szCs w:val="24"/>
          <w:rtl/>
        </w:rPr>
        <w:t>לטענת התובעים, נוכח הקשר הנפלא שבין התובעים ואביהם למנוחים, לעומת הקשר הרדוד, כך להגדרתם, שבין הנתבע למנוחים, הרי שאין הגיון לומר כי המנוחים לא רצו שצוואתם תשקף חלוקה שווה של העיזבון בין שתי המשפחות. אין לקבל את טענת התובעים. בבואנו לקיים צוואה, אין משמעות להיגיון ולצדק כפי שאנשים חיצוניים רואים זאת, אלא יש לקיים את רצון המת כפי שעולה מצוואתו. למעלה מן הצורך יצוין</w:t>
      </w:r>
      <w:r w:rsidR="0083557F">
        <w:rPr>
          <w:rFonts w:ascii="David" w:hAnsi="David" w:cs="David" w:hint="cs"/>
          <w:sz w:val="24"/>
          <w:szCs w:val="24"/>
          <w:rtl/>
        </w:rPr>
        <w:t>,</w:t>
      </w:r>
      <w:r>
        <w:rPr>
          <w:rFonts w:ascii="David" w:hAnsi="David" w:cs="David"/>
          <w:sz w:val="24"/>
          <w:szCs w:val="24"/>
          <w:rtl/>
        </w:rPr>
        <w:t xml:space="preserve"> כי לא מן הנמנע שדווקא המנוחים, אשר היו חשוכי ילדים, התכוונו לדאוג איש לרעהו, בלי התחייבויות </w:t>
      </w:r>
      <w:r w:rsidR="00FF0635">
        <w:rPr>
          <w:rFonts w:ascii="David" w:hAnsi="David" w:cs="David"/>
          <w:sz w:val="24"/>
          <w:szCs w:val="24"/>
          <w:rtl/>
        </w:rPr>
        <w:t>לאחרים, כפי שעולה מדבריה של ר</w:t>
      </w:r>
      <w:r w:rsidR="00DB4114">
        <w:rPr>
          <w:rFonts w:ascii="David" w:hAnsi="David" w:cs="David" w:hint="cs"/>
          <w:sz w:val="24"/>
          <w:szCs w:val="24"/>
          <w:rtl/>
        </w:rPr>
        <w:t>.ש</w:t>
      </w:r>
      <w:r>
        <w:rPr>
          <w:rFonts w:ascii="David" w:hAnsi="David" w:cs="David"/>
          <w:sz w:val="24"/>
          <w:szCs w:val="24"/>
          <w:rtl/>
        </w:rPr>
        <w:t xml:space="preserve"> בהקלטה השנייה מיום 25.6.2018.  </w:t>
      </w:r>
    </w:p>
    <w:p w:rsidR="00C5053D" w:rsidRDefault="00C5053D" w:rsidP="00C5053D">
      <w:pPr>
        <w:pStyle w:val="ad"/>
        <w:spacing w:line="360" w:lineRule="auto"/>
        <w:jc w:val="both"/>
        <w:rPr>
          <w:rFonts w:ascii="David" w:hAnsi="David" w:cs="David"/>
          <w:sz w:val="24"/>
          <w:szCs w:val="24"/>
        </w:rPr>
      </w:pPr>
    </w:p>
    <w:p w:rsidR="00C5053D" w:rsidRDefault="00C5053D" w:rsidP="00C5053D">
      <w:pPr>
        <w:pStyle w:val="ad"/>
        <w:numPr>
          <w:ilvl w:val="0"/>
          <w:numId w:val="1"/>
        </w:numPr>
        <w:spacing w:line="360" w:lineRule="auto"/>
        <w:jc w:val="both"/>
        <w:rPr>
          <w:rFonts w:ascii="David" w:hAnsi="David" w:cs="David"/>
          <w:sz w:val="24"/>
          <w:szCs w:val="24"/>
        </w:rPr>
      </w:pPr>
      <w:r>
        <w:rPr>
          <w:rFonts w:ascii="David" w:hAnsi="David" w:cs="David"/>
          <w:sz w:val="24"/>
          <w:szCs w:val="24"/>
          <w:rtl/>
        </w:rPr>
        <w:t>לפיכך, משעה שנקבע כי</w:t>
      </w:r>
      <w:r w:rsidR="00FC4C72">
        <w:rPr>
          <w:rFonts w:ascii="David" w:hAnsi="David" w:cs="David"/>
          <w:sz w:val="24"/>
          <w:szCs w:val="24"/>
          <w:rtl/>
        </w:rPr>
        <w:t xml:space="preserve"> סעיף 5 לצוואה עוסק במקרה בו ז</w:t>
      </w:r>
      <w:r w:rsidR="00DB4114">
        <w:rPr>
          <w:rFonts w:ascii="David" w:hAnsi="David" w:cs="David" w:hint="cs"/>
          <w:sz w:val="24"/>
          <w:szCs w:val="24"/>
          <w:rtl/>
        </w:rPr>
        <w:t>.ש</w:t>
      </w:r>
      <w:r>
        <w:rPr>
          <w:rFonts w:ascii="David" w:hAnsi="David" w:cs="David"/>
          <w:sz w:val="24"/>
          <w:szCs w:val="24"/>
          <w:rtl/>
        </w:rPr>
        <w:t xml:space="preserve"> ו</w:t>
      </w:r>
      <w:r w:rsidR="00FC4C72">
        <w:rPr>
          <w:rFonts w:ascii="David" w:hAnsi="David" w:cs="David" w:hint="cs"/>
          <w:sz w:val="24"/>
          <w:szCs w:val="24"/>
          <w:rtl/>
        </w:rPr>
        <w:t xml:space="preserve">- </w:t>
      </w:r>
      <w:r w:rsidR="00FC4C72">
        <w:rPr>
          <w:rFonts w:ascii="David" w:hAnsi="David" w:cs="David"/>
          <w:sz w:val="24"/>
          <w:szCs w:val="24"/>
          <w:rtl/>
        </w:rPr>
        <w:t>ר</w:t>
      </w:r>
      <w:r w:rsidR="00DB4114">
        <w:rPr>
          <w:rFonts w:ascii="David" w:hAnsi="David" w:cs="David" w:hint="cs"/>
          <w:sz w:val="24"/>
          <w:szCs w:val="24"/>
          <w:rtl/>
        </w:rPr>
        <w:t>.ש</w:t>
      </w:r>
      <w:r>
        <w:rPr>
          <w:rFonts w:ascii="David" w:hAnsi="David" w:cs="David"/>
          <w:sz w:val="24"/>
          <w:szCs w:val="24"/>
          <w:rtl/>
        </w:rPr>
        <w:t xml:space="preserve"> הלכו לבית עולמם יחד, באותה שעה, ומשר</w:t>
      </w:r>
      <w:r w:rsidR="00DB4114">
        <w:rPr>
          <w:rFonts w:ascii="David" w:hAnsi="David" w:cs="David" w:hint="cs"/>
          <w:sz w:val="24"/>
          <w:szCs w:val="24"/>
          <w:rtl/>
        </w:rPr>
        <w:t>.ש</w:t>
      </w:r>
      <w:r w:rsidR="00FC4C72">
        <w:rPr>
          <w:rFonts w:ascii="David" w:hAnsi="David" w:cs="David"/>
          <w:sz w:val="24"/>
          <w:szCs w:val="24"/>
          <w:rtl/>
        </w:rPr>
        <w:t xml:space="preserve"> נפטרה לאחר מותו של ז</w:t>
      </w:r>
      <w:r w:rsidR="00DB4114">
        <w:rPr>
          <w:rFonts w:ascii="David" w:hAnsi="David" w:cs="David" w:hint="cs"/>
          <w:sz w:val="24"/>
          <w:szCs w:val="24"/>
          <w:rtl/>
        </w:rPr>
        <w:t>.ש</w:t>
      </w:r>
      <w:r>
        <w:rPr>
          <w:rFonts w:ascii="David" w:hAnsi="David" w:cs="David"/>
          <w:sz w:val="24"/>
          <w:szCs w:val="24"/>
          <w:rtl/>
        </w:rPr>
        <w:t>, הרי שיש לקבוע כי ההוראה בסעיף 5 לצוואה אינה רלוונטית. לאחר מותו ש</w:t>
      </w:r>
      <w:r w:rsidR="00FC4C72">
        <w:rPr>
          <w:rFonts w:ascii="David" w:hAnsi="David" w:cs="David"/>
          <w:sz w:val="24"/>
          <w:szCs w:val="24"/>
          <w:rtl/>
        </w:rPr>
        <w:t>ל ז</w:t>
      </w:r>
      <w:r w:rsidR="00DB4114">
        <w:rPr>
          <w:rFonts w:ascii="David" w:hAnsi="David" w:cs="David" w:hint="cs"/>
          <w:sz w:val="24"/>
          <w:szCs w:val="24"/>
          <w:rtl/>
        </w:rPr>
        <w:t>.ש</w:t>
      </w:r>
      <w:r>
        <w:rPr>
          <w:rFonts w:ascii="David" w:hAnsi="David" w:cs="David"/>
          <w:sz w:val="24"/>
          <w:szCs w:val="24"/>
          <w:rtl/>
        </w:rPr>
        <w:t>, ניתן צו לקיום הצוו</w:t>
      </w:r>
      <w:r w:rsidR="00FC4C72">
        <w:rPr>
          <w:rFonts w:ascii="David" w:hAnsi="David" w:cs="David"/>
          <w:sz w:val="24"/>
          <w:szCs w:val="24"/>
          <w:rtl/>
        </w:rPr>
        <w:t>אה, ולפיכך כל הרכוש שהועבר לר</w:t>
      </w:r>
      <w:r w:rsidR="00DB4114">
        <w:rPr>
          <w:rFonts w:ascii="David" w:hAnsi="David" w:cs="David" w:hint="cs"/>
          <w:sz w:val="24"/>
          <w:szCs w:val="24"/>
          <w:rtl/>
        </w:rPr>
        <w:t>.ש</w:t>
      </w:r>
      <w:r w:rsidR="00FC4C72">
        <w:rPr>
          <w:rFonts w:ascii="David" w:hAnsi="David" w:cs="David"/>
          <w:sz w:val="24"/>
          <w:szCs w:val="24"/>
          <w:rtl/>
        </w:rPr>
        <w:t xml:space="preserve"> לאחר מותו של ז</w:t>
      </w:r>
      <w:r w:rsidR="00DB4114">
        <w:rPr>
          <w:rFonts w:ascii="David" w:hAnsi="David" w:cs="David" w:hint="cs"/>
          <w:sz w:val="24"/>
          <w:szCs w:val="24"/>
          <w:rtl/>
        </w:rPr>
        <w:t>.ש</w:t>
      </w:r>
      <w:r>
        <w:rPr>
          <w:rFonts w:ascii="David" w:hAnsi="David" w:cs="David"/>
          <w:sz w:val="24"/>
          <w:szCs w:val="24"/>
          <w:rtl/>
        </w:rPr>
        <w:t xml:space="preserve"> היה בבעלותה בלבד. משעה שהצוואה לא עוסקת </w:t>
      </w:r>
      <w:r w:rsidR="00FC4C72">
        <w:rPr>
          <w:rFonts w:ascii="David" w:hAnsi="David" w:cs="David"/>
          <w:sz w:val="24"/>
          <w:szCs w:val="24"/>
          <w:rtl/>
        </w:rPr>
        <w:t>בסוגיה מה יקרה לאחר מותה של ר</w:t>
      </w:r>
      <w:r w:rsidR="00DB4114">
        <w:rPr>
          <w:rFonts w:ascii="David" w:hAnsi="David" w:cs="David" w:hint="cs"/>
          <w:sz w:val="24"/>
          <w:szCs w:val="24"/>
          <w:rtl/>
        </w:rPr>
        <w:t>.ש</w:t>
      </w:r>
      <w:r>
        <w:rPr>
          <w:rFonts w:ascii="David" w:hAnsi="David" w:cs="David"/>
          <w:sz w:val="24"/>
          <w:szCs w:val="24"/>
          <w:rtl/>
        </w:rPr>
        <w:t>, הרי שעיזבונה</w:t>
      </w:r>
      <w:r w:rsidR="00FC4C72">
        <w:rPr>
          <w:rFonts w:ascii="David" w:hAnsi="David" w:cs="David"/>
          <w:sz w:val="24"/>
          <w:szCs w:val="24"/>
          <w:rtl/>
        </w:rPr>
        <w:t xml:space="preserve"> יועבר ליורשה לפי דין – אחיה ד</w:t>
      </w:r>
      <w:r w:rsidR="00DB4114">
        <w:rPr>
          <w:rFonts w:ascii="David" w:hAnsi="David" w:cs="David" w:hint="cs"/>
          <w:sz w:val="24"/>
          <w:szCs w:val="24"/>
          <w:rtl/>
        </w:rPr>
        <w:t>.ש</w:t>
      </w:r>
      <w:r>
        <w:rPr>
          <w:rFonts w:ascii="David" w:hAnsi="David" w:cs="David"/>
          <w:sz w:val="24"/>
          <w:szCs w:val="24"/>
          <w:rtl/>
        </w:rPr>
        <w:t>.</w:t>
      </w:r>
    </w:p>
    <w:p w:rsidR="00C5053D" w:rsidRDefault="00C5053D" w:rsidP="00C5053D">
      <w:pPr>
        <w:pStyle w:val="ad"/>
        <w:spacing w:line="360" w:lineRule="auto"/>
        <w:jc w:val="both"/>
        <w:rPr>
          <w:rFonts w:ascii="David" w:hAnsi="David" w:cs="David"/>
          <w:sz w:val="24"/>
          <w:szCs w:val="24"/>
        </w:rPr>
      </w:pPr>
      <w:r>
        <w:rPr>
          <w:rFonts w:ascii="David" w:hAnsi="David" w:cs="David"/>
          <w:sz w:val="24"/>
          <w:szCs w:val="24"/>
          <w:rtl/>
        </w:rPr>
        <w:t xml:space="preserve"> </w:t>
      </w:r>
    </w:p>
    <w:p w:rsidR="00C5053D" w:rsidRDefault="00C5053D" w:rsidP="00C5053D">
      <w:pPr>
        <w:spacing w:line="360" w:lineRule="auto"/>
        <w:ind w:firstLine="360"/>
        <w:jc w:val="both"/>
        <w:rPr>
          <w:rFonts w:ascii="David" w:hAnsi="David"/>
          <w:b/>
          <w:bCs/>
          <w:u w:val="single"/>
        </w:rPr>
      </w:pPr>
      <w:r>
        <w:rPr>
          <w:rFonts w:ascii="David" w:hAnsi="David"/>
          <w:b/>
          <w:bCs/>
          <w:u w:val="single"/>
          <w:rtl/>
        </w:rPr>
        <w:t>יתר טענות הצדדים</w:t>
      </w:r>
    </w:p>
    <w:p w:rsidR="00C5053D" w:rsidRDefault="00C5053D" w:rsidP="00C5053D">
      <w:pPr>
        <w:pStyle w:val="ad"/>
        <w:jc w:val="both"/>
        <w:rPr>
          <w:rFonts w:ascii="David" w:hAnsi="David" w:cs="David"/>
          <w:b/>
          <w:bCs/>
          <w:sz w:val="24"/>
          <w:szCs w:val="24"/>
          <w:u w:val="single"/>
        </w:rPr>
      </w:pPr>
    </w:p>
    <w:p w:rsidR="00C5053D" w:rsidRDefault="00C5053D" w:rsidP="00C5053D">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למעלה מן הצורך, אבחן אף את טענות הצדדים הנוספות, הרלוונטיות במידה והיה נקבע כי סעיף 5 לצוואה אכן עוסק במקרה בו שני בני הזוג ילכו לבית עולמם זה לאחר זה, כטענת התובעים. </w:t>
      </w:r>
    </w:p>
    <w:p w:rsidR="00C5053D" w:rsidRDefault="00C5053D" w:rsidP="00C5053D">
      <w:pPr>
        <w:pStyle w:val="ad"/>
        <w:spacing w:line="360" w:lineRule="auto"/>
        <w:jc w:val="both"/>
        <w:rPr>
          <w:rFonts w:ascii="David" w:hAnsi="David" w:cs="David"/>
          <w:sz w:val="24"/>
          <w:szCs w:val="24"/>
        </w:rPr>
      </w:pPr>
    </w:p>
    <w:p w:rsidR="00C5053D" w:rsidRDefault="00C5053D" w:rsidP="00C5053D">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אקדים ואומר כי אף אם היינו מקבלים את פרשנות התובעים לסעיף 5 לצוואה, הרי שהתוצאה לא הייתה משתנה. ואסביר. </w:t>
      </w:r>
    </w:p>
    <w:p w:rsidR="00166C6D" w:rsidRPr="00166C6D" w:rsidRDefault="00166C6D" w:rsidP="00166C6D">
      <w:pPr>
        <w:pStyle w:val="ad"/>
        <w:rPr>
          <w:rFonts w:ascii="David" w:hAnsi="David" w:cs="David"/>
          <w:sz w:val="24"/>
          <w:szCs w:val="24"/>
          <w:rtl/>
        </w:rPr>
      </w:pPr>
    </w:p>
    <w:p w:rsidR="00C5053D" w:rsidRDefault="00C5053D" w:rsidP="00C5053D">
      <w:pPr>
        <w:pStyle w:val="ad"/>
        <w:spacing w:line="360" w:lineRule="auto"/>
        <w:jc w:val="both"/>
        <w:rPr>
          <w:rFonts w:ascii="David" w:hAnsi="David" w:cs="David"/>
          <w:sz w:val="24"/>
          <w:szCs w:val="24"/>
        </w:rPr>
      </w:pPr>
    </w:p>
    <w:p w:rsidR="00C5053D" w:rsidRDefault="00C5053D" w:rsidP="00C5053D">
      <w:pPr>
        <w:pStyle w:val="ad"/>
        <w:spacing w:line="360" w:lineRule="auto"/>
        <w:jc w:val="both"/>
        <w:rPr>
          <w:rFonts w:ascii="David" w:hAnsi="David" w:cs="David"/>
          <w:b/>
          <w:bCs/>
          <w:sz w:val="24"/>
          <w:szCs w:val="24"/>
          <w:u w:val="single"/>
        </w:rPr>
      </w:pPr>
      <w:r>
        <w:rPr>
          <w:rFonts w:ascii="David" w:hAnsi="David" w:cs="David"/>
          <w:b/>
          <w:bCs/>
          <w:sz w:val="24"/>
          <w:szCs w:val="24"/>
          <w:u w:val="single"/>
          <w:rtl/>
        </w:rPr>
        <w:t>יורש אחר יורש:</w:t>
      </w:r>
    </w:p>
    <w:p w:rsidR="00C5053D" w:rsidRDefault="00C5053D" w:rsidP="00C5053D">
      <w:pPr>
        <w:pStyle w:val="ad"/>
        <w:spacing w:line="360" w:lineRule="auto"/>
        <w:jc w:val="both"/>
        <w:rPr>
          <w:rFonts w:ascii="David" w:hAnsi="David" w:cs="David"/>
          <w:sz w:val="24"/>
          <w:szCs w:val="24"/>
          <w:u w:val="single"/>
          <w:rtl/>
        </w:rPr>
      </w:pPr>
    </w:p>
    <w:p w:rsidR="00C5053D" w:rsidRDefault="00C5053D" w:rsidP="00C5053D">
      <w:pPr>
        <w:pStyle w:val="ad"/>
        <w:numPr>
          <w:ilvl w:val="0"/>
          <w:numId w:val="1"/>
        </w:numPr>
        <w:spacing w:line="360" w:lineRule="auto"/>
        <w:jc w:val="both"/>
        <w:rPr>
          <w:rFonts w:ascii="David" w:hAnsi="David" w:cs="David"/>
          <w:sz w:val="24"/>
          <w:szCs w:val="24"/>
        </w:rPr>
      </w:pPr>
      <w:r>
        <w:rPr>
          <w:rFonts w:ascii="David" w:hAnsi="David" w:cs="David"/>
          <w:sz w:val="24"/>
          <w:szCs w:val="24"/>
          <w:rtl/>
        </w:rPr>
        <w:t>סעיף 42 לחוק הירושה, שכותרתו 'יורש אחר יורש', קובע כדלקמן:</w:t>
      </w:r>
    </w:p>
    <w:p w:rsidR="00C5053D" w:rsidRDefault="00C5053D" w:rsidP="00C5053D">
      <w:pPr>
        <w:shd w:val="clear" w:color="auto" w:fill="FFFFFF"/>
        <w:bidi w:val="0"/>
        <w:jc w:val="both"/>
        <w:rPr>
          <w:rFonts w:ascii="Arial" w:hAnsi="Arial" w:cs="Arial"/>
          <w:color w:val="000000"/>
          <w:sz w:val="21"/>
          <w:szCs w:val="21"/>
        </w:rPr>
      </w:pPr>
    </w:p>
    <w:p w:rsidR="00C5053D" w:rsidRDefault="00C5053D" w:rsidP="00C5053D">
      <w:pPr>
        <w:shd w:val="clear" w:color="auto" w:fill="FFFFFF"/>
        <w:spacing w:before="150"/>
        <w:ind w:left="1076" w:right="851" w:hanging="283"/>
        <w:jc w:val="both"/>
        <w:rPr>
          <w:rFonts w:ascii="David" w:hAnsi="David"/>
          <w:b/>
          <w:bCs/>
          <w:color w:val="000000"/>
        </w:rPr>
      </w:pPr>
      <w:r>
        <w:rPr>
          <w:rFonts w:ascii="David" w:hAnsi="David"/>
          <w:b/>
          <w:bCs/>
          <w:color w:val="000000"/>
          <w:rtl/>
        </w:rPr>
        <w:t>א. "המצווה רשאי לצוות לשניים על מנת שיזכה השני אחרי שזכה הראשון; השני יזכה במות הראשון או בהתקיים התנאי או בהגיע המועד שנקבע לכך בצוואה, הכל לפי המוקדם יותר.</w:t>
      </w:r>
      <w:r>
        <w:rPr>
          <w:rFonts w:ascii="David" w:hAnsi="David"/>
          <w:b/>
          <w:bCs/>
          <w:color w:val="000000"/>
        </w:rPr>
        <w:t>.</w:t>
      </w:r>
    </w:p>
    <w:p w:rsidR="00C5053D" w:rsidRDefault="00C5053D" w:rsidP="00C5053D">
      <w:pPr>
        <w:shd w:val="clear" w:color="auto" w:fill="FFFFFF"/>
        <w:spacing w:before="150"/>
        <w:ind w:left="1076" w:right="851" w:hanging="283"/>
        <w:jc w:val="both"/>
        <w:rPr>
          <w:rFonts w:ascii="David" w:hAnsi="David"/>
          <w:b/>
          <w:bCs/>
          <w:color w:val="000000"/>
        </w:rPr>
      </w:pPr>
      <w:r>
        <w:rPr>
          <w:rFonts w:ascii="David" w:hAnsi="David"/>
          <w:b/>
          <w:bCs/>
          <w:color w:val="000000"/>
          <w:rtl/>
        </w:rPr>
        <w:t>ב. הראשון רשאי לעשות במה שקיבל כבתוך שלו, והשני לא יזכה אלא במה ששייר הראשון; אולם אין הראשון יכול לגרוע מזכותו של השני על ידי צוואה</w:t>
      </w:r>
      <w:r>
        <w:rPr>
          <w:rFonts w:ascii="David" w:hAnsi="David"/>
          <w:b/>
          <w:bCs/>
          <w:color w:val="000000"/>
        </w:rPr>
        <w:t>.</w:t>
      </w:r>
    </w:p>
    <w:p w:rsidR="00C5053D" w:rsidRDefault="00C5053D" w:rsidP="00C5053D">
      <w:pPr>
        <w:shd w:val="clear" w:color="auto" w:fill="FFFFFF"/>
        <w:spacing w:before="150"/>
        <w:ind w:left="1076" w:right="851" w:hanging="283"/>
        <w:jc w:val="both"/>
        <w:rPr>
          <w:rFonts w:ascii="David" w:hAnsi="David"/>
          <w:b/>
          <w:bCs/>
          <w:color w:val="000000"/>
        </w:rPr>
      </w:pPr>
      <w:r>
        <w:rPr>
          <w:rFonts w:ascii="David" w:hAnsi="David"/>
          <w:b/>
          <w:bCs/>
          <w:color w:val="000000"/>
          <w:rtl/>
        </w:rPr>
        <w:t>ג. השני יזכה אם היה כשר לרשת את המצווה בשעת זכייתו, אף אם לא היה כשר לכך במות המצווה; מת השני לפני שעת זכייתו או שנמצא פסול לרשת או שהסתלק מן המגיע לו, הוראת הצוואה לטובתו מתבטלת</w:t>
      </w:r>
      <w:r>
        <w:rPr>
          <w:rFonts w:ascii="David" w:hAnsi="David"/>
          <w:b/>
          <w:bCs/>
          <w:color w:val="000000"/>
        </w:rPr>
        <w:t>.</w:t>
      </w:r>
    </w:p>
    <w:p w:rsidR="00C5053D" w:rsidRDefault="00C5053D" w:rsidP="00C5053D">
      <w:pPr>
        <w:shd w:val="clear" w:color="auto" w:fill="FFFFFF"/>
        <w:spacing w:before="150"/>
        <w:ind w:left="1076" w:right="851" w:hanging="283"/>
        <w:jc w:val="both"/>
        <w:rPr>
          <w:rFonts w:ascii="David" w:hAnsi="David"/>
          <w:b/>
          <w:bCs/>
          <w:color w:val="000000"/>
        </w:rPr>
      </w:pPr>
      <w:r>
        <w:rPr>
          <w:rFonts w:ascii="David" w:hAnsi="David"/>
          <w:b/>
          <w:bCs/>
          <w:color w:val="000000"/>
          <w:rtl/>
        </w:rPr>
        <w:t>ד. הוראת צוואה על דרך זו ליותר משניים – בטלה, זולת הוראה לטובתו של מי שהיה בחיים בשעת עשיית הצוואה</w:t>
      </w:r>
      <w:r>
        <w:rPr>
          <w:rFonts w:ascii="David" w:hAnsi="David"/>
          <w:b/>
          <w:bCs/>
          <w:color w:val="000000"/>
        </w:rPr>
        <w:t>."</w:t>
      </w:r>
    </w:p>
    <w:p w:rsidR="00C5053D" w:rsidRDefault="00C5053D" w:rsidP="00C5053D">
      <w:pPr>
        <w:pStyle w:val="ad"/>
        <w:spacing w:line="360" w:lineRule="auto"/>
        <w:jc w:val="both"/>
        <w:rPr>
          <w:rFonts w:ascii="David" w:hAnsi="David" w:cs="David"/>
          <w:sz w:val="24"/>
          <w:szCs w:val="24"/>
        </w:rPr>
      </w:pPr>
    </w:p>
    <w:p w:rsidR="00C5053D" w:rsidRDefault="00C5053D" w:rsidP="005D78DB">
      <w:pPr>
        <w:pStyle w:val="ad"/>
        <w:numPr>
          <w:ilvl w:val="0"/>
          <w:numId w:val="1"/>
        </w:numPr>
        <w:spacing w:line="360" w:lineRule="auto"/>
        <w:jc w:val="both"/>
        <w:rPr>
          <w:rFonts w:ascii="David" w:hAnsi="David" w:cs="David"/>
          <w:sz w:val="24"/>
          <w:szCs w:val="24"/>
          <w:rtl/>
        </w:rPr>
      </w:pPr>
      <w:r>
        <w:rPr>
          <w:rFonts w:ascii="David" w:hAnsi="David" w:cs="David"/>
          <w:sz w:val="24"/>
          <w:szCs w:val="24"/>
          <w:rtl/>
        </w:rPr>
        <w:t>גם אם נניח כי</w:t>
      </w:r>
      <w:r w:rsidR="00B53B97">
        <w:rPr>
          <w:rFonts w:ascii="David" w:hAnsi="David" w:cs="David"/>
          <w:sz w:val="24"/>
          <w:szCs w:val="24"/>
          <w:rtl/>
        </w:rPr>
        <w:t xml:space="preserve"> סעיף 5 לצוואה קובע, שלאחר שר</w:t>
      </w:r>
      <w:r w:rsidR="00235AE4">
        <w:rPr>
          <w:rFonts w:ascii="David" w:hAnsi="David" w:cs="David" w:hint="cs"/>
          <w:sz w:val="24"/>
          <w:szCs w:val="24"/>
          <w:rtl/>
        </w:rPr>
        <w:t>.ש</w:t>
      </w:r>
      <w:r>
        <w:rPr>
          <w:rFonts w:ascii="David" w:hAnsi="David" w:cs="David"/>
          <w:sz w:val="24"/>
          <w:szCs w:val="24"/>
          <w:rtl/>
        </w:rPr>
        <w:t xml:space="preserve"> כיורשת הראשונה תלך לבית עולמה עיזבונה יחולק לפי האמור בסעיף, הרי שסעיף זה אינו מסייע לתובעים. </w:t>
      </w:r>
      <w:r>
        <w:rPr>
          <w:rFonts w:ascii="David" w:hAnsi="David" w:cs="David"/>
          <w:b/>
          <w:bCs/>
          <w:sz w:val="24"/>
          <w:szCs w:val="24"/>
          <w:rtl/>
        </w:rPr>
        <w:t>ראשית,</w:t>
      </w:r>
      <w:r w:rsidR="00B53B97">
        <w:rPr>
          <w:rFonts w:ascii="David" w:hAnsi="David" w:cs="David"/>
          <w:sz w:val="24"/>
          <w:szCs w:val="24"/>
          <w:rtl/>
        </w:rPr>
        <w:t xml:space="preserve"> אחר ז</w:t>
      </w:r>
      <w:r w:rsidR="00235AE4">
        <w:rPr>
          <w:rFonts w:ascii="David" w:hAnsi="David" w:cs="David" w:hint="cs"/>
          <w:sz w:val="24"/>
          <w:szCs w:val="24"/>
          <w:rtl/>
        </w:rPr>
        <w:t>.ש</w:t>
      </w:r>
      <w:r>
        <w:rPr>
          <w:rFonts w:ascii="David" w:hAnsi="David" w:cs="David"/>
          <w:sz w:val="24"/>
          <w:szCs w:val="24"/>
          <w:rtl/>
        </w:rPr>
        <w:t xml:space="preserve"> ניתן צו לקיום צוואה, ול</w:t>
      </w:r>
      <w:r w:rsidR="00B53B97">
        <w:rPr>
          <w:rFonts w:ascii="David" w:hAnsi="David" w:cs="David"/>
          <w:sz w:val="24"/>
          <w:szCs w:val="24"/>
          <w:rtl/>
        </w:rPr>
        <w:t>פיכך אנו עוסקים בעיזבונה של ר</w:t>
      </w:r>
      <w:r w:rsidR="00235AE4">
        <w:rPr>
          <w:rFonts w:ascii="David" w:hAnsi="David" w:cs="David" w:hint="cs"/>
          <w:sz w:val="24"/>
          <w:szCs w:val="24"/>
          <w:rtl/>
        </w:rPr>
        <w:t>.ש</w:t>
      </w:r>
      <w:r w:rsidR="00B53B97">
        <w:rPr>
          <w:rFonts w:ascii="David" w:hAnsi="David" w:cs="David"/>
          <w:sz w:val="24"/>
          <w:szCs w:val="24"/>
          <w:rtl/>
        </w:rPr>
        <w:t xml:space="preserve"> (ולא של ז</w:t>
      </w:r>
      <w:r w:rsidR="00235AE4">
        <w:rPr>
          <w:rFonts w:ascii="David" w:hAnsi="David" w:cs="David" w:hint="cs"/>
          <w:sz w:val="24"/>
          <w:szCs w:val="24"/>
          <w:rtl/>
        </w:rPr>
        <w:t>.ש</w:t>
      </w:r>
      <w:r>
        <w:rPr>
          <w:rFonts w:ascii="David" w:hAnsi="David" w:cs="David"/>
          <w:sz w:val="24"/>
          <w:szCs w:val="24"/>
          <w:rtl/>
        </w:rPr>
        <w:t>). בסעיף 5 לצוואה נכתב כי היורש אח</w:t>
      </w:r>
      <w:r w:rsidR="00B53B97">
        <w:rPr>
          <w:rFonts w:ascii="David" w:hAnsi="David" w:cs="David"/>
          <w:sz w:val="24"/>
          <w:szCs w:val="24"/>
          <w:rtl/>
        </w:rPr>
        <w:t>ר ר</w:t>
      </w:r>
      <w:r w:rsidR="00235AE4">
        <w:rPr>
          <w:rFonts w:ascii="David" w:hAnsi="David" w:cs="David" w:hint="cs"/>
          <w:sz w:val="24"/>
          <w:szCs w:val="24"/>
          <w:rtl/>
        </w:rPr>
        <w:t>.ש</w:t>
      </w:r>
      <w:r>
        <w:rPr>
          <w:rFonts w:ascii="David" w:hAnsi="David" w:cs="David"/>
          <w:sz w:val="24"/>
          <w:szCs w:val="24"/>
          <w:rtl/>
        </w:rPr>
        <w:t xml:space="preserve"> הוא </w:t>
      </w:r>
      <w:r w:rsidR="00B53B97">
        <w:rPr>
          <w:rFonts w:ascii="David" w:hAnsi="David" w:cs="David" w:hint="cs"/>
          <w:sz w:val="24"/>
          <w:szCs w:val="24"/>
          <w:rtl/>
        </w:rPr>
        <w:t xml:space="preserve">אחיה </w:t>
      </w:r>
      <w:r w:rsidR="00B53B97">
        <w:rPr>
          <w:rFonts w:ascii="David" w:hAnsi="David" w:cs="David"/>
          <w:sz w:val="24"/>
          <w:szCs w:val="24"/>
          <w:rtl/>
        </w:rPr>
        <w:t>ד</w:t>
      </w:r>
      <w:r w:rsidR="00235AE4">
        <w:rPr>
          <w:rFonts w:ascii="David" w:hAnsi="David" w:cs="David" w:hint="cs"/>
          <w:sz w:val="24"/>
          <w:szCs w:val="24"/>
          <w:rtl/>
        </w:rPr>
        <w:t>.ש</w:t>
      </w:r>
      <w:r w:rsidR="00B53B97">
        <w:rPr>
          <w:rFonts w:ascii="David" w:hAnsi="David" w:cs="David"/>
          <w:sz w:val="24"/>
          <w:szCs w:val="24"/>
          <w:rtl/>
        </w:rPr>
        <w:t xml:space="preserve"> (ולא מ</w:t>
      </w:r>
      <w:r w:rsidR="00235AE4">
        <w:rPr>
          <w:rFonts w:ascii="David" w:hAnsi="David" w:cs="David" w:hint="cs"/>
          <w:sz w:val="24"/>
          <w:szCs w:val="24"/>
          <w:rtl/>
        </w:rPr>
        <w:t>.ש</w:t>
      </w:r>
      <w:r w:rsidR="00B53B97">
        <w:rPr>
          <w:rFonts w:ascii="David" w:hAnsi="David" w:cs="David"/>
          <w:sz w:val="24"/>
          <w:szCs w:val="24"/>
          <w:rtl/>
        </w:rPr>
        <w:t>). לפיכך מ</w:t>
      </w:r>
      <w:r w:rsidR="00235AE4">
        <w:rPr>
          <w:rFonts w:ascii="David" w:hAnsi="David" w:cs="David" w:hint="cs"/>
          <w:sz w:val="24"/>
          <w:szCs w:val="24"/>
          <w:rtl/>
        </w:rPr>
        <w:t>.ש (אח של ז.ש</w:t>
      </w:r>
      <w:r w:rsidR="00B53B97">
        <w:rPr>
          <w:rFonts w:ascii="David" w:hAnsi="David" w:cs="David" w:hint="cs"/>
          <w:sz w:val="24"/>
          <w:szCs w:val="24"/>
          <w:rtl/>
        </w:rPr>
        <w:t>)</w:t>
      </w:r>
      <w:r>
        <w:rPr>
          <w:rFonts w:ascii="David" w:hAnsi="David" w:cs="David"/>
          <w:sz w:val="24"/>
          <w:szCs w:val="24"/>
          <w:rtl/>
        </w:rPr>
        <w:t xml:space="preserve"> אינו יורש אחר יורש. </w:t>
      </w:r>
      <w:r>
        <w:rPr>
          <w:rFonts w:ascii="David" w:hAnsi="David" w:cs="David"/>
          <w:b/>
          <w:bCs/>
          <w:sz w:val="24"/>
          <w:szCs w:val="24"/>
          <w:rtl/>
        </w:rPr>
        <w:t>שנית,</w:t>
      </w:r>
      <w:r w:rsidR="00235AE4">
        <w:rPr>
          <w:rFonts w:ascii="David" w:hAnsi="David" w:cs="David"/>
          <w:sz w:val="24"/>
          <w:szCs w:val="24"/>
          <w:rtl/>
        </w:rPr>
        <w:t xml:space="preserve"> אף אם נניח כי </w:t>
      </w:r>
      <w:r w:rsidR="00235AE4">
        <w:rPr>
          <w:rFonts w:ascii="David" w:hAnsi="David" w:cs="David" w:hint="cs"/>
          <w:sz w:val="24"/>
          <w:szCs w:val="24"/>
          <w:rtl/>
        </w:rPr>
        <w:t>הנתבע</w:t>
      </w:r>
      <w:r>
        <w:rPr>
          <w:rFonts w:ascii="David" w:hAnsi="David" w:cs="David"/>
          <w:sz w:val="24"/>
          <w:szCs w:val="24"/>
          <w:rtl/>
        </w:rPr>
        <w:t xml:space="preserve"> ו</w:t>
      </w:r>
      <w:r w:rsidR="00B53B97">
        <w:rPr>
          <w:rFonts w:ascii="David" w:hAnsi="David" w:cs="David" w:hint="cs"/>
          <w:sz w:val="24"/>
          <w:szCs w:val="24"/>
          <w:rtl/>
        </w:rPr>
        <w:t xml:space="preserve">- </w:t>
      </w:r>
      <w:r w:rsidR="00B53B97">
        <w:rPr>
          <w:rFonts w:ascii="David" w:hAnsi="David" w:cs="David"/>
          <w:sz w:val="24"/>
          <w:szCs w:val="24"/>
          <w:rtl/>
        </w:rPr>
        <w:t>מ</w:t>
      </w:r>
      <w:r w:rsidR="00235AE4">
        <w:rPr>
          <w:rFonts w:ascii="David" w:hAnsi="David" w:cs="David" w:hint="cs"/>
          <w:sz w:val="24"/>
          <w:szCs w:val="24"/>
          <w:rtl/>
        </w:rPr>
        <w:t>.ש (אח של ז.ש</w:t>
      </w:r>
      <w:r w:rsidR="00B53B97">
        <w:rPr>
          <w:rFonts w:ascii="David" w:hAnsi="David" w:cs="David" w:hint="cs"/>
          <w:sz w:val="24"/>
          <w:szCs w:val="24"/>
          <w:rtl/>
        </w:rPr>
        <w:t>)</w:t>
      </w:r>
      <w:r>
        <w:rPr>
          <w:rFonts w:ascii="David" w:hAnsi="David" w:cs="David"/>
          <w:sz w:val="24"/>
          <w:szCs w:val="24"/>
          <w:rtl/>
        </w:rPr>
        <w:t xml:space="preserve"> יורשים את הע</w:t>
      </w:r>
      <w:r w:rsidR="00B53B97">
        <w:rPr>
          <w:rFonts w:ascii="David" w:hAnsi="David" w:cs="David"/>
          <w:sz w:val="24"/>
          <w:szCs w:val="24"/>
          <w:rtl/>
        </w:rPr>
        <w:t>יזבון, כל אחד מחצית, ולפיכך מ</w:t>
      </w:r>
      <w:r w:rsidR="00235AE4">
        <w:rPr>
          <w:rFonts w:ascii="David" w:hAnsi="David" w:cs="David" w:hint="cs"/>
          <w:sz w:val="24"/>
          <w:szCs w:val="24"/>
          <w:rtl/>
        </w:rPr>
        <w:t>.ש (אח של ז.ש</w:t>
      </w:r>
      <w:r w:rsidR="00B53B97">
        <w:rPr>
          <w:rFonts w:ascii="David" w:hAnsi="David" w:cs="David" w:hint="cs"/>
          <w:sz w:val="24"/>
          <w:szCs w:val="24"/>
          <w:rtl/>
        </w:rPr>
        <w:t>)</w:t>
      </w:r>
      <w:r>
        <w:rPr>
          <w:rFonts w:ascii="David" w:hAnsi="David" w:cs="David"/>
          <w:sz w:val="24"/>
          <w:szCs w:val="24"/>
          <w:rtl/>
        </w:rPr>
        <w:t xml:space="preserve"> הינו היורש השני, הרי שלפי סעיף 42(ג) לחוק הירושה, במידה והיורש השני נפטר לפני שעת זכייתו, הוראות הצוואה לטובתו מתבטלות. בענ</w:t>
      </w:r>
      <w:r w:rsidR="00B53B97">
        <w:rPr>
          <w:rFonts w:ascii="David" w:hAnsi="David" w:cs="David"/>
          <w:sz w:val="24"/>
          <w:szCs w:val="24"/>
          <w:rtl/>
        </w:rPr>
        <w:t>ייננו, אין חולק כי מ</w:t>
      </w:r>
      <w:r w:rsidR="00235AE4">
        <w:rPr>
          <w:rFonts w:ascii="David" w:hAnsi="David" w:cs="David" w:hint="cs"/>
          <w:sz w:val="24"/>
          <w:szCs w:val="24"/>
          <w:rtl/>
        </w:rPr>
        <w:t>.ש (אח של ז.ש</w:t>
      </w:r>
      <w:r w:rsidR="00B53B97">
        <w:rPr>
          <w:rFonts w:ascii="David" w:hAnsi="David" w:cs="David" w:hint="cs"/>
          <w:sz w:val="24"/>
          <w:szCs w:val="24"/>
          <w:rtl/>
        </w:rPr>
        <w:t>)</w:t>
      </w:r>
      <w:r>
        <w:rPr>
          <w:rFonts w:ascii="David" w:hAnsi="David" w:cs="David"/>
          <w:sz w:val="24"/>
          <w:szCs w:val="24"/>
          <w:rtl/>
        </w:rPr>
        <w:t xml:space="preserve"> נפטר בשנ</w:t>
      </w:r>
      <w:r w:rsidR="00B53B97">
        <w:rPr>
          <w:rFonts w:ascii="David" w:hAnsi="David" w:cs="David"/>
          <w:sz w:val="24"/>
          <w:szCs w:val="24"/>
          <w:rtl/>
        </w:rPr>
        <w:t>ת 2015, כלומר, טרם פטירתם של ז</w:t>
      </w:r>
      <w:r w:rsidR="00235AE4">
        <w:rPr>
          <w:rFonts w:ascii="David" w:hAnsi="David" w:cs="David" w:hint="cs"/>
          <w:sz w:val="24"/>
          <w:szCs w:val="24"/>
          <w:rtl/>
        </w:rPr>
        <w:t>.ש</w:t>
      </w:r>
      <w:r>
        <w:rPr>
          <w:rFonts w:ascii="David" w:hAnsi="David" w:cs="David"/>
          <w:sz w:val="24"/>
          <w:szCs w:val="24"/>
          <w:rtl/>
        </w:rPr>
        <w:t xml:space="preserve"> אשר נפטר בשנת 2017 ו</w:t>
      </w:r>
      <w:r w:rsidR="00B53B97">
        <w:rPr>
          <w:rFonts w:ascii="David" w:hAnsi="David" w:cs="David" w:hint="cs"/>
          <w:sz w:val="24"/>
          <w:szCs w:val="24"/>
          <w:rtl/>
        </w:rPr>
        <w:t xml:space="preserve">- </w:t>
      </w:r>
      <w:r w:rsidR="00B53B97">
        <w:rPr>
          <w:rFonts w:ascii="David" w:hAnsi="David" w:cs="David"/>
          <w:sz w:val="24"/>
          <w:szCs w:val="24"/>
          <w:rtl/>
        </w:rPr>
        <w:t>ר</w:t>
      </w:r>
      <w:r w:rsidR="00C13372">
        <w:rPr>
          <w:rFonts w:ascii="David" w:hAnsi="David" w:cs="David" w:hint="cs"/>
          <w:sz w:val="24"/>
          <w:szCs w:val="24"/>
          <w:rtl/>
        </w:rPr>
        <w:t>.ש</w:t>
      </w:r>
      <w:r>
        <w:rPr>
          <w:rFonts w:ascii="David" w:hAnsi="David" w:cs="David"/>
          <w:sz w:val="24"/>
          <w:szCs w:val="24"/>
          <w:rtl/>
        </w:rPr>
        <w:t xml:space="preserve"> אשר נפטרה בשנת 2019. לפיכך, הוראת הצוואה לטובתו, ככל והיא ק</w:t>
      </w:r>
      <w:r w:rsidR="00320370">
        <w:rPr>
          <w:rFonts w:ascii="David" w:hAnsi="David" w:cs="David"/>
          <w:sz w:val="24"/>
          <w:szCs w:val="24"/>
          <w:rtl/>
        </w:rPr>
        <w:t>יימת, מתבטלת. ממילא, לילדיו</w:t>
      </w:r>
      <w:r w:rsidR="00320370">
        <w:rPr>
          <w:rFonts w:ascii="David" w:hAnsi="David" w:cs="David" w:hint="cs"/>
          <w:sz w:val="24"/>
          <w:szCs w:val="24"/>
          <w:rtl/>
        </w:rPr>
        <w:t xml:space="preserve"> התובעים (ילדיו של מ.ש אח של ז.ש</w:t>
      </w:r>
      <w:r w:rsidR="00B53B97">
        <w:rPr>
          <w:rFonts w:ascii="David" w:hAnsi="David" w:cs="David" w:hint="cs"/>
          <w:sz w:val="24"/>
          <w:szCs w:val="24"/>
          <w:rtl/>
        </w:rPr>
        <w:t>)</w:t>
      </w:r>
      <w:r>
        <w:rPr>
          <w:rFonts w:ascii="David" w:hAnsi="David" w:cs="David"/>
          <w:sz w:val="24"/>
          <w:szCs w:val="24"/>
          <w:rtl/>
        </w:rPr>
        <w:t xml:space="preserve"> אין כל מעמד. </w:t>
      </w:r>
    </w:p>
    <w:p w:rsidR="00C5053D" w:rsidRDefault="00C5053D" w:rsidP="00C5053D">
      <w:pPr>
        <w:pStyle w:val="ad"/>
        <w:spacing w:line="360" w:lineRule="auto"/>
        <w:jc w:val="both"/>
        <w:rPr>
          <w:rFonts w:ascii="David" w:hAnsi="David" w:cs="David"/>
          <w:sz w:val="24"/>
          <w:szCs w:val="24"/>
        </w:rPr>
      </w:pPr>
    </w:p>
    <w:p w:rsidR="005D78DB" w:rsidRDefault="00C5053D" w:rsidP="00C5053D">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להשלמת התמונה יצוין כי לטענת התובעים, הטענה לתחולתו של סעיף 42(ג) לחוק הירושה לא נטענה על ידי הנתבע במסגרת התנגדותו, ולפיכך מהווה הרחבת חזית. אין בידי לקבל טענה זו. הנתבע העלה את הטענה במסגרת קדם המשפט שהתקיים בפני כב' השופט אליאס ביום 6.9.2020 (בעמ' 1 לפרוטוקול). ב"כ התובעים טען לגופו של עניין ולא טען להרחבת חזית. </w:t>
      </w:r>
    </w:p>
    <w:p w:rsidR="005D78DB" w:rsidRPr="005D78DB" w:rsidRDefault="005D78DB" w:rsidP="005D78DB">
      <w:pPr>
        <w:pStyle w:val="ad"/>
        <w:rPr>
          <w:rFonts w:ascii="David" w:hAnsi="David" w:cs="David"/>
          <w:sz w:val="24"/>
          <w:szCs w:val="24"/>
          <w:rtl/>
        </w:rPr>
      </w:pPr>
    </w:p>
    <w:p w:rsidR="00C5053D" w:rsidRPr="005D78DB" w:rsidRDefault="00C5053D" w:rsidP="005D78DB">
      <w:pPr>
        <w:spacing w:line="360" w:lineRule="auto"/>
        <w:jc w:val="both"/>
        <w:rPr>
          <w:rFonts w:ascii="David" w:hAnsi="David"/>
        </w:rPr>
      </w:pPr>
      <w:r w:rsidRPr="005D78DB">
        <w:rPr>
          <w:rFonts w:ascii="David" w:hAnsi="David"/>
          <w:rtl/>
        </w:rPr>
        <w:t xml:space="preserve"> </w:t>
      </w:r>
    </w:p>
    <w:p w:rsidR="00C5053D" w:rsidRDefault="00C5053D" w:rsidP="00C5053D">
      <w:pPr>
        <w:pStyle w:val="ad"/>
        <w:jc w:val="both"/>
        <w:rPr>
          <w:rFonts w:ascii="David" w:hAnsi="David" w:cs="David"/>
          <w:sz w:val="24"/>
          <w:szCs w:val="24"/>
        </w:rPr>
      </w:pPr>
    </w:p>
    <w:p w:rsidR="00C5053D" w:rsidRDefault="00C5053D" w:rsidP="00C5053D">
      <w:pPr>
        <w:pStyle w:val="ad"/>
        <w:spacing w:line="360" w:lineRule="auto"/>
        <w:jc w:val="both"/>
        <w:rPr>
          <w:rFonts w:ascii="David" w:hAnsi="David" w:cs="David"/>
          <w:b/>
          <w:bCs/>
          <w:sz w:val="24"/>
          <w:szCs w:val="24"/>
          <w:u w:val="single"/>
          <w:rtl/>
        </w:rPr>
      </w:pPr>
      <w:r>
        <w:rPr>
          <w:rFonts w:ascii="David" w:hAnsi="David" w:cs="David"/>
          <w:b/>
          <w:bCs/>
          <w:sz w:val="24"/>
          <w:szCs w:val="24"/>
          <w:u w:val="single"/>
          <w:rtl/>
        </w:rPr>
        <w:t>יורש במקום יורש:</w:t>
      </w:r>
    </w:p>
    <w:p w:rsidR="00C5053D" w:rsidRDefault="00C5053D" w:rsidP="00C5053D">
      <w:pPr>
        <w:pStyle w:val="ad"/>
        <w:jc w:val="both"/>
        <w:rPr>
          <w:rFonts w:ascii="David" w:hAnsi="David" w:cs="David"/>
          <w:sz w:val="24"/>
          <w:szCs w:val="24"/>
        </w:rPr>
      </w:pPr>
    </w:p>
    <w:p w:rsidR="00C5053D" w:rsidRPr="00383990" w:rsidRDefault="00C5053D" w:rsidP="00C5053D">
      <w:pPr>
        <w:pStyle w:val="ad"/>
        <w:numPr>
          <w:ilvl w:val="0"/>
          <w:numId w:val="1"/>
        </w:numPr>
        <w:spacing w:line="360" w:lineRule="auto"/>
        <w:jc w:val="both"/>
        <w:rPr>
          <w:rFonts w:ascii="David" w:hAnsi="David" w:cs="David"/>
          <w:sz w:val="24"/>
          <w:szCs w:val="24"/>
          <w:rtl/>
        </w:rPr>
      </w:pPr>
      <w:r w:rsidRPr="00383990">
        <w:rPr>
          <w:rFonts w:ascii="David" w:hAnsi="David" w:cs="David"/>
          <w:sz w:val="24"/>
          <w:szCs w:val="24"/>
          <w:rtl/>
        </w:rPr>
        <w:t>לטענת התובעים, יש להחיל בענייננו את הוראת סעיף 41 לחוק הירושה, העוסקת ביורש במקום יורש. לטענתם, בסעיף 2 לצוואה הורישו בני הזוג את רכושם ליורש הראשון – דהיינו, לבן הזוג שנשאר בחיים, ובסעיף 5 לצוואה השאירו הוראה  לפיה אחרי שהאחרון כבר לא יהיה בחיים</w:t>
      </w:r>
      <w:r w:rsidR="007C2403" w:rsidRPr="00383990">
        <w:rPr>
          <w:rFonts w:ascii="David" w:hAnsi="David" w:cs="David"/>
          <w:sz w:val="24"/>
          <w:szCs w:val="24"/>
          <w:rtl/>
        </w:rPr>
        <w:t>, העיזבון יחולק חלק לאחיו של ז</w:t>
      </w:r>
      <w:r w:rsidR="00E01C9C" w:rsidRPr="00383990">
        <w:rPr>
          <w:rFonts w:ascii="David" w:hAnsi="David" w:cs="David" w:hint="cs"/>
          <w:sz w:val="24"/>
          <w:szCs w:val="24"/>
          <w:rtl/>
        </w:rPr>
        <w:t>.ש</w:t>
      </w:r>
      <w:r w:rsidR="007C2403" w:rsidRPr="00383990">
        <w:rPr>
          <w:rFonts w:ascii="David" w:hAnsi="David" w:cs="David"/>
          <w:sz w:val="24"/>
          <w:szCs w:val="24"/>
          <w:rtl/>
        </w:rPr>
        <w:t xml:space="preserve"> וחלק לאחיה של ר</w:t>
      </w:r>
      <w:r w:rsidR="00E01C9C" w:rsidRPr="00383990">
        <w:rPr>
          <w:rFonts w:ascii="David" w:hAnsi="David" w:cs="David" w:hint="cs"/>
          <w:sz w:val="24"/>
          <w:szCs w:val="24"/>
          <w:rtl/>
        </w:rPr>
        <w:t>.ש</w:t>
      </w:r>
      <w:r w:rsidRPr="00383990">
        <w:rPr>
          <w:rFonts w:ascii="David" w:hAnsi="David" w:cs="David"/>
          <w:sz w:val="24"/>
          <w:szCs w:val="24"/>
          <w:rtl/>
        </w:rPr>
        <w:t xml:space="preserve"> (ראו דברי ב"כ התובעים בעמ' 6 לפרוטוקול מיום 14.3.21). </w:t>
      </w:r>
    </w:p>
    <w:p w:rsidR="00C5053D" w:rsidRDefault="00C5053D" w:rsidP="00C5053D">
      <w:pPr>
        <w:pStyle w:val="ad"/>
        <w:jc w:val="both"/>
        <w:rPr>
          <w:rFonts w:ascii="David" w:hAnsi="David" w:cs="David"/>
          <w:sz w:val="24"/>
          <w:szCs w:val="24"/>
        </w:rPr>
      </w:pPr>
    </w:p>
    <w:p w:rsidR="00C5053D" w:rsidRDefault="00C5053D" w:rsidP="00C5053D">
      <w:pPr>
        <w:pStyle w:val="ad"/>
        <w:numPr>
          <w:ilvl w:val="0"/>
          <w:numId w:val="1"/>
        </w:numPr>
        <w:spacing w:line="360" w:lineRule="auto"/>
        <w:jc w:val="both"/>
        <w:rPr>
          <w:rFonts w:ascii="David" w:hAnsi="David" w:cs="David"/>
          <w:sz w:val="24"/>
          <w:szCs w:val="24"/>
          <w:rtl/>
        </w:rPr>
      </w:pPr>
      <w:r>
        <w:rPr>
          <w:rFonts w:ascii="David" w:hAnsi="David" w:cs="David"/>
          <w:sz w:val="24"/>
          <w:szCs w:val="24"/>
          <w:rtl/>
        </w:rPr>
        <w:t>סעיף 41 לחוק הירושה, שכותרתו 'יורש במקום יורש', קובע כדלקמן:</w:t>
      </w:r>
    </w:p>
    <w:p w:rsidR="00C5053D" w:rsidRDefault="00C5053D" w:rsidP="00C5053D">
      <w:pPr>
        <w:pStyle w:val="ad"/>
        <w:spacing w:line="360" w:lineRule="auto"/>
        <w:jc w:val="both"/>
        <w:rPr>
          <w:rFonts w:ascii="David" w:hAnsi="David" w:cs="David"/>
          <w:sz w:val="24"/>
          <w:szCs w:val="24"/>
        </w:rPr>
      </w:pPr>
    </w:p>
    <w:p w:rsidR="00C5053D" w:rsidRDefault="00C5053D" w:rsidP="00C5053D">
      <w:pPr>
        <w:shd w:val="clear" w:color="auto" w:fill="FFFFFF"/>
        <w:spacing w:before="150"/>
        <w:ind w:left="1440" w:right="993"/>
        <w:jc w:val="both"/>
        <w:rPr>
          <w:rFonts w:ascii="David" w:hAnsi="David"/>
          <w:b/>
          <w:bCs/>
          <w:color w:val="000000"/>
          <w:rtl/>
        </w:rPr>
      </w:pPr>
      <w:r>
        <w:rPr>
          <w:rFonts w:ascii="David" w:hAnsi="David"/>
          <w:b/>
          <w:bCs/>
          <w:color w:val="000000"/>
          <w:rtl/>
        </w:rPr>
        <w:t>א. "המצווה רשאי לצוות לשניים על מנת שיזכה השני אם לא זכה הראשון; השני יזכה אם מת הראשון לפני המצווה או שנמצא פסול לרשת או שהסתלק מן המגיע לו שלא לטובת בן-זוגו, ילדו או אחיו של המוריש.</w:t>
      </w:r>
    </w:p>
    <w:p w:rsidR="00C5053D" w:rsidRDefault="00C5053D" w:rsidP="00C5053D">
      <w:pPr>
        <w:shd w:val="clear" w:color="auto" w:fill="FFFFFF"/>
        <w:spacing w:before="150"/>
        <w:ind w:left="1440" w:right="993"/>
        <w:jc w:val="both"/>
        <w:rPr>
          <w:rFonts w:ascii="David" w:hAnsi="David"/>
          <w:b/>
          <w:bCs/>
          <w:color w:val="000000"/>
          <w:rtl/>
        </w:rPr>
      </w:pPr>
      <w:r>
        <w:rPr>
          <w:rFonts w:ascii="David" w:hAnsi="David"/>
          <w:b/>
          <w:bCs/>
          <w:color w:val="000000"/>
          <w:rtl/>
        </w:rPr>
        <w:t>ב. זכה השני, דינו כדין מי שהמצווה ציווה לו לכתחילה.</w:t>
      </w:r>
    </w:p>
    <w:p w:rsidR="00C5053D" w:rsidRDefault="00C5053D" w:rsidP="00C5053D">
      <w:pPr>
        <w:shd w:val="clear" w:color="auto" w:fill="FFFFFF"/>
        <w:spacing w:before="150"/>
        <w:ind w:left="1440" w:right="993"/>
        <w:jc w:val="both"/>
        <w:rPr>
          <w:rFonts w:ascii="David" w:hAnsi="David"/>
          <w:b/>
          <w:bCs/>
          <w:color w:val="000000"/>
          <w:rtl/>
        </w:rPr>
      </w:pPr>
      <w:r>
        <w:rPr>
          <w:rFonts w:ascii="David" w:hAnsi="David"/>
          <w:b/>
          <w:bCs/>
          <w:color w:val="000000"/>
          <w:rtl/>
        </w:rPr>
        <w:t xml:space="preserve">ג. על דרך זו רשאי המצווה לצוות גם ליותר משניים". </w:t>
      </w:r>
    </w:p>
    <w:p w:rsidR="00C5053D" w:rsidRDefault="00C5053D" w:rsidP="00C5053D">
      <w:pPr>
        <w:pStyle w:val="ad"/>
        <w:spacing w:line="360" w:lineRule="auto"/>
        <w:jc w:val="both"/>
        <w:rPr>
          <w:rFonts w:ascii="David" w:hAnsi="David" w:cs="David"/>
          <w:sz w:val="24"/>
          <w:szCs w:val="24"/>
          <w:rtl/>
        </w:rPr>
      </w:pPr>
    </w:p>
    <w:p w:rsidR="00C5053D" w:rsidRDefault="00C5053D" w:rsidP="00C5053D">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לא ברור כיצד מבקשים התובעים להחיל סעיף זה בענייננו. </w:t>
      </w:r>
    </w:p>
    <w:p w:rsidR="00C5053D" w:rsidRDefault="00C5053D" w:rsidP="00C5053D">
      <w:pPr>
        <w:pStyle w:val="ad"/>
        <w:spacing w:line="360" w:lineRule="auto"/>
        <w:jc w:val="both"/>
        <w:rPr>
          <w:rFonts w:ascii="David" w:hAnsi="David" w:cs="David"/>
          <w:sz w:val="24"/>
          <w:szCs w:val="24"/>
        </w:rPr>
      </w:pPr>
    </w:p>
    <w:p w:rsidR="00C5053D" w:rsidRDefault="001B4FDD" w:rsidP="00C5053D">
      <w:pPr>
        <w:pStyle w:val="ad"/>
        <w:numPr>
          <w:ilvl w:val="0"/>
          <w:numId w:val="1"/>
        </w:numPr>
        <w:spacing w:line="360" w:lineRule="auto"/>
        <w:jc w:val="both"/>
        <w:rPr>
          <w:rFonts w:ascii="David" w:hAnsi="David" w:cs="David"/>
          <w:sz w:val="24"/>
          <w:szCs w:val="24"/>
        </w:rPr>
      </w:pPr>
      <w:r>
        <w:rPr>
          <w:rFonts w:ascii="David" w:hAnsi="David" w:cs="David"/>
          <w:sz w:val="24"/>
          <w:szCs w:val="24"/>
          <w:rtl/>
        </w:rPr>
        <w:t>לפי סעיף 2 לצוואה, בני הזוג ר</w:t>
      </w:r>
      <w:r w:rsidR="00383990">
        <w:rPr>
          <w:rFonts w:ascii="David" w:hAnsi="David" w:cs="David" w:hint="cs"/>
          <w:sz w:val="24"/>
          <w:szCs w:val="24"/>
          <w:rtl/>
        </w:rPr>
        <w:t>.ש</w:t>
      </w:r>
      <w:r w:rsidR="00C5053D">
        <w:rPr>
          <w:rFonts w:ascii="David" w:hAnsi="David" w:cs="David"/>
          <w:sz w:val="24"/>
          <w:szCs w:val="24"/>
          <w:rtl/>
        </w:rPr>
        <w:t xml:space="preserve"> ו</w:t>
      </w:r>
      <w:r>
        <w:rPr>
          <w:rFonts w:ascii="David" w:hAnsi="David" w:cs="David" w:hint="cs"/>
          <w:sz w:val="24"/>
          <w:szCs w:val="24"/>
          <w:rtl/>
        </w:rPr>
        <w:t xml:space="preserve">- </w:t>
      </w:r>
      <w:r>
        <w:rPr>
          <w:rFonts w:ascii="David" w:hAnsi="David" w:cs="David"/>
          <w:sz w:val="24"/>
          <w:szCs w:val="24"/>
          <w:rtl/>
        </w:rPr>
        <w:t>ז</w:t>
      </w:r>
      <w:r w:rsidR="00383990">
        <w:rPr>
          <w:rFonts w:ascii="David" w:hAnsi="David" w:cs="David" w:hint="cs"/>
          <w:sz w:val="24"/>
          <w:szCs w:val="24"/>
          <w:rtl/>
        </w:rPr>
        <w:t>.ש</w:t>
      </w:r>
      <w:r w:rsidR="00C5053D">
        <w:rPr>
          <w:rFonts w:ascii="David" w:hAnsi="David" w:cs="David"/>
          <w:sz w:val="24"/>
          <w:szCs w:val="24"/>
          <w:rtl/>
        </w:rPr>
        <w:t xml:space="preserve"> הורישו זה לזו. </w:t>
      </w:r>
    </w:p>
    <w:p w:rsidR="00C5053D" w:rsidRPr="002013E3" w:rsidRDefault="00C5053D" w:rsidP="00C5053D">
      <w:pPr>
        <w:pStyle w:val="ad"/>
        <w:rPr>
          <w:rFonts w:ascii="David" w:hAnsi="David" w:cs="David"/>
          <w:sz w:val="24"/>
          <w:szCs w:val="24"/>
        </w:rPr>
      </w:pPr>
    </w:p>
    <w:p w:rsidR="00C5053D" w:rsidRDefault="001B4FDD" w:rsidP="00C5053D">
      <w:pPr>
        <w:pStyle w:val="ad"/>
        <w:spacing w:line="360" w:lineRule="auto"/>
        <w:jc w:val="both"/>
        <w:rPr>
          <w:rFonts w:ascii="David" w:hAnsi="David" w:cs="David"/>
          <w:sz w:val="24"/>
          <w:szCs w:val="24"/>
          <w:rtl/>
        </w:rPr>
      </w:pPr>
      <w:r>
        <w:rPr>
          <w:rFonts w:ascii="David" w:hAnsi="David" w:cs="David"/>
          <w:sz w:val="24"/>
          <w:szCs w:val="24"/>
          <w:rtl/>
        </w:rPr>
        <w:t>ככל ו</w:t>
      </w:r>
      <w:r>
        <w:rPr>
          <w:rFonts w:ascii="David" w:hAnsi="David" w:cs="David" w:hint="cs"/>
          <w:sz w:val="24"/>
          <w:szCs w:val="24"/>
          <w:rtl/>
        </w:rPr>
        <w:t xml:space="preserve">- </w:t>
      </w:r>
      <w:r>
        <w:rPr>
          <w:rFonts w:ascii="David" w:hAnsi="David" w:cs="David"/>
          <w:sz w:val="24"/>
          <w:szCs w:val="24"/>
          <w:rtl/>
        </w:rPr>
        <w:t>ז</w:t>
      </w:r>
      <w:r w:rsidR="002013E3">
        <w:rPr>
          <w:rFonts w:ascii="David" w:hAnsi="David" w:cs="David" w:hint="cs"/>
          <w:sz w:val="24"/>
          <w:szCs w:val="24"/>
          <w:rtl/>
        </w:rPr>
        <w:t>.ש</w:t>
      </w:r>
      <w:r>
        <w:rPr>
          <w:rFonts w:ascii="David" w:hAnsi="David" w:cs="David"/>
          <w:sz w:val="24"/>
          <w:szCs w:val="24"/>
          <w:rtl/>
        </w:rPr>
        <w:t xml:space="preserve"> הוא המצווה, הרי שציווה את רכושו לר</w:t>
      </w:r>
      <w:r w:rsidR="002013E3">
        <w:rPr>
          <w:rFonts w:ascii="David" w:hAnsi="David" w:cs="David" w:hint="cs"/>
          <w:sz w:val="24"/>
          <w:szCs w:val="24"/>
          <w:rtl/>
        </w:rPr>
        <w:t>.ש</w:t>
      </w:r>
      <w:r w:rsidR="00FF3A6D">
        <w:rPr>
          <w:rFonts w:ascii="David" w:hAnsi="David" w:cs="David"/>
          <w:sz w:val="24"/>
          <w:szCs w:val="24"/>
          <w:rtl/>
        </w:rPr>
        <w:t>. ר</w:t>
      </w:r>
      <w:r w:rsidR="002013E3">
        <w:rPr>
          <w:rFonts w:ascii="David" w:hAnsi="David" w:cs="David" w:hint="cs"/>
          <w:sz w:val="24"/>
          <w:szCs w:val="24"/>
          <w:rtl/>
        </w:rPr>
        <w:t>.ש</w:t>
      </w:r>
      <w:r>
        <w:rPr>
          <w:rFonts w:ascii="David" w:hAnsi="David" w:cs="David"/>
          <w:sz w:val="24"/>
          <w:szCs w:val="24"/>
          <w:rtl/>
        </w:rPr>
        <w:t xml:space="preserve"> הייתה בחיים במועד פטירתו של </w:t>
      </w:r>
      <w:r w:rsidR="002013E3">
        <w:rPr>
          <w:rFonts w:ascii="David" w:hAnsi="David" w:cs="David" w:hint="cs"/>
          <w:sz w:val="24"/>
          <w:szCs w:val="24"/>
          <w:rtl/>
        </w:rPr>
        <w:t>ז.ש</w:t>
      </w:r>
      <w:r w:rsidR="00C5053D">
        <w:rPr>
          <w:rFonts w:ascii="David" w:hAnsi="David" w:cs="David"/>
          <w:sz w:val="24"/>
          <w:szCs w:val="24"/>
          <w:rtl/>
        </w:rPr>
        <w:t xml:space="preserve"> וזכתה בעיזבונו. ברגע שזכתה בעיזבונו, סעיף 41 לחוק הירושה אינו רלוונטי. </w:t>
      </w:r>
    </w:p>
    <w:p w:rsidR="00C5053D" w:rsidRDefault="00C5053D" w:rsidP="00C5053D">
      <w:pPr>
        <w:pStyle w:val="ad"/>
        <w:rPr>
          <w:rFonts w:ascii="David" w:hAnsi="David" w:cs="David"/>
          <w:sz w:val="24"/>
          <w:szCs w:val="24"/>
        </w:rPr>
      </w:pPr>
    </w:p>
    <w:p w:rsidR="00C5053D" w:rsidRPr="00470953" w:rsidRDefault="00C5053D" w:rsidP="00470953">
      <w:pPr>
        <w:pStyle w:val="ad"/>
        <w:spacing w:line="360" w:lineRule="auto"/>
        <w:jc w:val="both"/>
        <w:rPr>
          <w:rFonts w:ascii="David" w:hAnsi="David" w:cs="David"/>
          <w:sz w:val="24"/>
          <w:szCs w:val="24"/>
          <w:rtl/>
        </w:rPr>
      </w:pPr>
      <w:r w:rsidRPr="00710DCA">
        <w:rPr>
          <w:rFonts w:ascii="David" w:hAnsi="David" w:cs="David"/>
          <w:sz w:val="24"/>
          <w:szCs w:val="24"/>
          <w:rtl/>
        </w:rPr>
        <w:t>ככל ו</w:t>
      </w:r>
      <w:r w:rsidR="001B4FDD" w:rsidRPr="00710DCA">
        <w:rPr>
          <w:rFonts w:ascii="David" w:hAnsi="David" w:cs="David" w:hint="cs"/>
          <w:sz w:val="24"/>
          <w:szCs w:val="24"/>
          <w:rtl/>
        </w:rPr>
        <w:t xml:space="preserve">- </w:t>
      </w:r>
      <w:r w:rsidR="001B4FDD" w:rsidRPr="00710DCA">
        <w:rPr>
          <w:rFonts w:ascii="David" w:hAnsi="David" w:cs="David"/>
          <w:sz w:val="24"/>
          <w:szCs w:val="24"/>
          <w:rtl/>
        </w:rPr>
        <w:t>ר</w:t>
      </w:r>
      <w:r w:rsidR="00710DCA" w:rsidRPr="00710DCA">
        <w:rPr>
          <w:rFonts w:ascii="David" w:hAnsi="David" w:cs="David" w:hint="cs"/>
          <w:sz w:val="24"/>
          <w:szCs w:val="24"/>
          <w:rtl/>
        </w:rPr>
        <w:t>.ש</w:t>
      </w:r>
      <w:r w:rsidRPr="00710DCA">
        <w:rPr>
          <w:rFonts w:ascii="David" w:hAnsi="David" w:cs="David"/>
          <w:sz w:val="24"/>
          <w:szCs w:val="24"/>
          <w:rtl/>
        </w:rPr>
        <w:t xml:space="preserve"> היא המצווה, הרי שלפי ס</w:t>
      </w:r>
      <w:r w:rsidR="00710DCA" w:rsidRPr="00710DCA">
        <w:rPr>
          <w:rFonts w:ascii="David" w:hAnsi="David" w:cs="David"/>
          <w:sz w:val="24"/>
          <w:szCs w:val="24"/>
          <w:rtl/>
        </w:rPr>
        <w:t xml:space="preserve">עיף 5 לצוואה נקבע מפורשות כי </w:t>
      </w:r>
      <w:r w:rsidR="00710DCA" w:rsidRPr="00710DCA">
        <w:rPr>
          <w:rFonts w:ascii="David" w:hAnsi="David" w:cs="David" w:hint="cs"/>
          <w:sz w:val="24"/>
          <w:szCs w:val="24"/>
          <w:rtl/>
        </w:rPr>
        <w:t>הנתבע</w:t>
      </w:r>
      <w:r w:rsidR="001B4FDD" w:rsidRPr="00710DCA">
        <w:rPr>
          <w:rFonts w:ascii="David" w:hAnsi="David" w:cs="David"/>
          <w:sz w:val="24"/>
          <w:szCs w:val="24"/>
          <w:rtl/>
        </w:rPr>
        <w:t xml:space="preserve"> הוא הזוכה בעיזבונה של ר</w:t>
      </w:r>
      <w:r w:rsidR="00710DCA" w:rsidRPr="00710DCA">
        <w:rPr>
          <w:rFonts w:ascii="David" w:hAnsi="David" w:cs="David" w:hint="cs"/>
          <w:sz w:val="24"/>
          <w:szCs w:val="24"/>
          <w:rtl/>
        </w:rPr>
        <w:t>.ש</w:t>
      </w:r>
      <w:r w:rsidR="001B4FDD" w:rsidRPr="00710DCA">
        <w:rPr>
          <w:rFonts w:ascii="David" w:hAnsi="David" w:cs="David"/>
          <w:sz w:val="24"/>
          <w:szCs w:val="24"/>
          <w:rtl/>
        </w:rPr>
        <w:t>, ולא מ</w:t>
      </w:r>
      <w:r w:rsidR="00710DCA" w:rsidRPr="00710DCA">
        <w:rPr>
          <w:rFonts w:ascii="David" w:hAnsi="David" w:cs="David" w:hint="cs"/>
          <w:sz w:val="24"/>
          <w:szCs w:val="24"/>
          <w:rtl/>
        </w:rPr>
        <w:t>.ש (אח של ז.ש</w:t>
      </w:r>
      <w:r w:rsidR="001B4FDD" w:rsidRPr="00710DCA">
        <w:rPr>
          <w:rFonts w:ascii="David" w:hAnsi="David" w:cs="David" w:hint="cs"/>
          <w:sz w:val="24"/>
          <w:szCs w:val="24"/>
          <w:rtl/>
        </w:rPr>
        <w:t>)</w:t>
      </w:r>
      <w:r w:rsidRPr="00710DCA">
        <w:rPr>
          <w:rFonts w:ascii="David" w:hAnsi="David" w:cs="David"/>
          <w:sz w:val="24"/>
          <w:szCs w:val="24"/>
          <w:rtl/>
        </w:rPr>
        <w:t xml:space="preserve">. </w:t>
      </w:r>
      <w:r w:rsidR="00470953" w:rsidRPr="00710DCA">
        <w:rPr>
          <w:rFonts w:ascii="David" w:hAnsi="David" w:cs="David" w:hint="cs"/>
          <w:sz w:val="24"/>
          <w:szCs w:val="24"/>
          <w:rtl/>
        </w:rPr>
        <w:t xml:space="preserve">לפיכך, </w:t>
      </w:r>
      <w:r w:rsidR="001B4FDD" w:rsidRPr="00710DCA">
        <w:rPr>
          <w:rFonts w:ascii="David" w:hAnsi="David" w:cs="David"/>
          <w:sz w:val="24"/>
          <w:szCs w:val="24"/>
          <w:rtl/>
        </w:rPr>
        <w:t>מ</w:t>
      </w:r>
      <w:r w:rsidR="00710DCA" w:rsidRPr="00710DCA">
        <w:rPr>
          <w:rFonts w:ascii="David" w:hAnsi="David" w:cs="David" w:hint="cs"/>
          <w:sz w:val="24"/>
          <w:szCs w:val="24"/>
          <w:rtl/>
        </w:rPr>
        <w:t>.ש (אח של ז.ש</w:t>
      </w:r>
      <w:r w:rsidR="001B4FDD" w:rsidRPr="00710DCA">
        <w:rPr>
          <w:rFonts w:ascii="David" w:hAnsi="David" w:cs="David" w:hint="cs"/>
          <w:sz w:val="24"/>
          <w:szCs w:val="24"/>
          <w:rtl/>
        </w:rPr>
        <w:t>)</w:t>
      </w:r>
      <w:r w:rsidR="001B4FDD" w:rsidRPr="00710DCA">
        <w:rPr>
          <w:rFonts w:ascii="David" w:hAnsi="David" w:cs="David"/>
          <w:sz w:val="24"/>
          <w:szCs w:val="24"/>
          <w:rtl/>
        </w:rPr>
        <w:t xml:space="preserve"> אינו יורש של ר</w:t>
      </w:r>
      <w:r w:rsidR="00710DCA" w:rsidRPr="00710DCA">
        <w:rPr>
          <w:rFonts w:ascii="David" w:hAnsi="David" w:cs="David" w:hint="cs"/>
          <w:sz w:val="24"/>
          <w:szCs w:val="24"/>
          <w:rtl/>
        </w:rPr>
        <w:t>.ש</w:t>
      </w:r>
      <w:r w:rsidRPr="00710DCA">
        <w:rPr>
          <w:rFonts w:ascii="David" w:hAnsi="David" w:cs="David"/>
          <w:sz w:val="24"/>
          <w:szCs w:val="24"/>
          <w:rtl/>
        </w:rPr>
        <w:t xml:space="preserve"> – לא שני ולא בכלל. ויובה</w:t>
      </w:r>
      <w:r w:rsidR="001B4FDD" w:rsidRPr="00710DCA">
        <w:rPr>
          <w:rFonts w:ascii="David" w:hAnsi="David" w:cs="David"/>
          <w:sz w:val="24"/>
          <w:szCs w:val="24"/>
          <w:rtl/>
        </w:rPr>
        <w:t>ר כי אנו עוסקים בעיזבונה של ר</w:t>
      </w:r>
      <w:r w:rsidR="00710DCA" w:rsidRPr="00710DCA">
        <w:rPr>
          <w:rFonts w:ascii="David" w:hAnsi="David" w:cs="David" w:hint="cs"/>
          <w:sz w:val="24"/>
          <w:szCs w:val="24"/>
          <w:rtl/>
        </w:rPr>
        <w:t>.ש</w:t>
      </w:r>
      <w:r w:rsidR="001B4FDD" w:rsidRPr="00710DCA">
        <w:rPr>
          <w:rFonts w:ascii="David" w:hAnsi="David" w:cs="David"/>
          <w:sz w:val="24"/>
          <w:szCs w:val="24"/>
          <w:rtl/>
        </w:rPr>
        <w:t xml:space="preserve"> ולא בעיזבונו של ז</w:t>
      </w:r>
      <w:r w:rsidR="00710DCA" w:rsidRPr="00710DCA">
        <w:rPr>
          <w:rFonts w:ascii="David" w:hAnsi="David" w:cs="David" w:hint="cs"/>
          <w:sz w:val="24"/>
          <w:szCs w:val="24"/>
          <w:rtl/>
        </w:rPr>
        <w:t>.ש</w:t>
      </w:r>
      <w:r w:rsidRPr="00710DCA">
        <w:rPr>
          <w:rFonts w:ascii="David" w:hAnsi="David" w:cs="David"/>
          <w:sz w:val="24"/>
          <w:szCs w:val="24"/>
          <w:rtl/>
        </w:rPr>
        <w:t>, שבעניינו כבר ניתן צו לקיום צוואתו.</w:t>
      </w:r>
      <w:r w:rsidRPr="00470953">
        <w:rPr>
          <w:rFonts w:ascii="David" w:hAnsi="David" w:cs="David"/>
          <w:sz w:val="24"/>
          <w:szCs w:val="24"/>
          <w:rtl/>
        </w:rPr>
        <w:t xml:space="preserve"> </w:t>
      </w:r>
    </w:p>
    <w:p w:rsidR="00C5053D" w:rsidRDefault="00C5053D" w:rsidP="00C5053D">
      <w:pPr>
        <w:pStyle w:val="ad"/>
        <w:rPr>
          <w:rFonts w:ascii="David" w:hAnsi="David" w:cs="David"/>
          <w:sz w:val="24"/>
          <w:szCs w:val="24"/>
        </w:rPr>
      </w:pPr>
    </w:p>
    <w:p w:rsidR="00C5053D" w:rsidRDefault="00C5053D" w:rsidP="00C5053D">
      <w:pPr>
        <w:pStyle w:val="ad"/>
        <w:numPr>
          <w:ilvl w:val="0"/>
          <w:numId w:val="1"/>
        </w:numPr>
        <w:spacing w:line="360" w:lineRule="auto"/>
        <w:jc w:val="both"/>
        <w:rPr>
          <w:rFonts w:ascii="David" w:hAnsi="David" w:cs="David"/>
          <w:sz w:val="24"/>
          <w:szCs w:val="24"/>
        </w:rPr>
      </w:pPr>
      <w:r>
        <w:rPr>
          <w:rFonts w:ascii="David" w:hAnsi="David" w:cs="David"/>
          <w:sz w:val="24"/>
          <w:szCs w:val="24"/>
          <w:rtl/>
        </w:rPr>
        <w:t>משסעיף 41 לחוק הירושה אינו חל, הרי שסעיף 49 לחוק הירושה אינו</w:t>
      </w:r>
      <w:r w:rsidR="001B4FDD">
        <w:rPr>
          <w:rFonts w:ascii="David" w:hAnsi="David" w:cs="David"/>
          <w:sz w:val="24"/>
          <w:szCs w:val="24"/>
          <w:rtl/>
        </w:rPr>
        <w:t xml:space="preserve"> רלוונטי לענייננו, שכן ככל שמ</w:t>
      </w:r>
      <w:r w:rsidR="00CC189B">
        <w:rPr>
          <w:rFonts w:ascii="David" w:hAnsi="David" w:cs="David" w:hint="cs"/>
          <w:sz w:val="24"/>
          <w:szCs w:val="24"/>
          <w:rtl/>
        </w:rPr>
        <w:t>.ש (אח של ז.ש</w:t>
      </w:r>
      <w:r w:rsidR="001B4FDD">
        <w:rPr>
          <w:rFonts w:ascii="David" w:hAnsi="David" w:cs="David" w:hint="cs"/>
          <w:sz w:val="24"/>
          <w:szCs w:val="24"/>
          <w:rtl/>
        </w:rPr>
        <w:t>)</w:t>
      </w:r>
      <w:r>
        <w:rPr>
          <w:rFonts w:ascii="David" w:hAnsi="David" w:cs="David"/>
          <w:sz w:val="24"/>
          <w:szCs w:val="24"/>
          <w:rtl/>
        </w:rPr>
        <w:t xml:space="preserve"> אינו יורש, הרי  שצאצאיו אינם זוכים במקומו.  </w:t>
      </w:r>
    </w:p>
    <w:p w:rsidR="001E0C6B" w:rsidRDefault="001E0C6B" w:rsidP="001E0C6B">
      <w:pPr>
        <w:pStyle w:val="ad"/>
        <w:spacing w:line="360" w:lineRule="auto"/>
        <w:jc w:val="both"/>
        <w:rPr>
          <w:rFonts w:ascii="David" w:hAnsi="David" w:cs="David"/>
          <w:sz w:val="24"/>
          <w:szCs w:val="24"/>
          <w:rtl/>
        </w:rPr>
      </w:pPr>
    </w:p>
    <w:p w:rsidR="00C5053D" w:rsidRDefault="00C5053D" w:rsidP="00C5053D">
      <w:pPr>
        <w:pStyle w:val="ad"/>
        <w:rPr>
          <w:rFonts w:ascii="David" w:hAnsi="David" w:cs="David"/>
          <w:sz w:val="24"/>
          <w:szCs w:val="24"/>
        </w:rPr>
      </w:pPr>
    </w:p>
    <w:p w:rsidR="00C5053D" w:rsidRDefault="00C5053D" w:rsidP="00C5053D">
      <w:pPr>
        <w:spacing w:line="360" w:lineRule="auto"/>
        <w:ind w:firstLine="360"/>
        <w:jc w:val="both"/>
        <w:rPr>
          <w:rFonts w:ascii="David" w:hAnsi="David"/>
          <w:b/>
          <w:bCs/>
          <w:u w:val="single"/>
          <w:rtl/>
        </w:rPr>
      </w:pPr>
      <w:r>
        <w:rPr>
          <w:rFonts w:ascii="David" w:hAnsi="David"/>
          <w:b/>
          <w:bCs/>
          <w:u w:val="single"/>
          <w:rtl/>
        </w:rPr>
        <w:lastRenderedPageBreak/>
        <w:t>סוף דבר</w:t>
      </w:r>
    </w:p>
    <w:p w:rsidR="00C5053D" w:rsidRDefault="00C5053D" w:rsidP="00C5053D">
      <w:pPr>
        <w:spacing w:line="360" w:lineRule="auto"/>
        <w:ind w:firstLine="360"/>
        <w:jc w:val="both"/>
        <w:rPr>
          <w:rFonts w:ascii="David" w:hAnsi="David"/>
          <w:b/>
          <w:bCs/>
          <w:u w:val="single"/>
          <w:rtl/>
        </w:rPr>
      </w:pPr>
    </w:p>
    <w:p w:rsidR="00C5053D" w:rsidRDefault="00C5053D" w:rsidP="00C5053D">
      <w:pPr>
        <w:pStyle w:val="ad"/>
        <w:numPr>
          <w:ilvl w:val="0"/>
          <w:numId w:val="1"/>
        </w:numPr>
        <w:spacing w:line="360" w:lineRule="auto"/>
        <w:jc w:val="both"/>
        <w:rPr>
          <w:rFonts w:ascii="David" w:hAnsi="David" w:cs="David"/>
          <w:sz w:val="24"/>
          <w:szCs w:val="24"/>
          <w:rtl/>
        </w:rPr>
      </w:pPr>
      <w:r>
        <w:rPr>
          <w:rFonts w:ascii="David" w:hAnsi="David" w:cs="David"/>
          <w:sz w:val="24"/>
          <w:szCs w:val="24"/>
          <w:rtl/>
        </w:rPr>
        <w:t>יוצא אפוא, שלפי כלל האפשרויות שנטענו בפ</w:t>
      </w:r>
      <w:r w:rsidR="000E2532">
        <w:rPr>
          <w:rFonts w:ascii="David" w:hAnsi="David" w:cs="David"/>
          <w:sz w:val="24"/>
          <w:szCs w:val="24"/>
          <w:rtl/>
        </w:rPr>
        <w:t>ני בית המשפט על ידי הצדדים, מ</w:t>
      </w:r>
      <w:r w:rsidR="007C39EA">
        <w:rPr>
          <w:rFonts w:ascii="David" w:hAnsi="David" w:cs="David" w:hint="cs"/>
          <w:sz w:val="24"/>
          <w:szCs w:val="24"/>
          <w:rtl/>
        </w:rPr>
        <w:t>.ש (אח של ז.ש</w:t>
      </w:r>
      <w:r w:rsidR="000E2532">
        <w:rPr>
          <w:rFonts w:ascii="David" w:hAnsi="David" w:cs="David" w:hint="cs"/>
          <w:sz w:val="24"/>
          <w:szCs w:val="24"/>
          <w:rtl/>
        </w:rPr>
        <w:t>)</w:t>
      </w:r>
      <w:r w:rsidR="007C39EA">
        <w:rPr>
          <w:rFonts w:ascii="David" w:hAnsi="David" w:cs="David"/>
          <w:sz w:val="24"/>
          <w:szCs w:val="24"/>
          <w:rtl/>
        </w:rPr>
        <w:t xml:space="preserve"> אינו יורש ולפיכך לילדיו </w:t>
      </w:r>
      <w:r w:rsidR="007C39EA">
        <w:rPr>
          <w:rFonts w:ascii="David" w:hAnsi="David" w:cs="David" w:hint="cs"/>
          <w:sz w:val="24"/>
          <w:szCs w:val="24"/>
          <w:rtl/>
        </w:rPr>
        <w:t>התובעים</w:t>
      </w:r>
      <w:r>
        <w:rPr>
          <w:rFonts w:ascii="David" w:hAnsi="David" w:cs="David"/>
          <w:sz w:val="24"/>
          <w:szCs w:val="24"/>
          <w:rtl/>
        </w:rPr>
        <w:t xml:space="preserve"> אין מעמד כלל, תהא הפרשנות אשר תהא. </w:t>
      </w:r>
    </w:p>
    <w:p w:rsidR="00C5053D" w:rsidRDefault="00C5053D" w:rsidP="00C5053D">
      <w:pPr>
        <w:pStyle w:val="ad"/>
        <w:spacing w:line="360" w:lineRule="auto"/>
        <w:jc w:val="both"/>
        <w:rPr>
          <w:rFonts w:ascii="David" w:hAnsi="David" w:cs="David"/>
          <w:sz w:val="24"/>
          <w:szCs w:val="24"/>
        </w:rPr>
      </w:pPr>
    </w:p>
    <w:p w:rsidR="00C5053D" w:rsidRDefault="00470953" w:rsidP="00C5053D">
      <w:pPr>
        <w:pStyle w:val="ad"/>
        <w:numPr>
          <w:ilvl w:val="0"/>
          <w:numId w:val="1"/>
        </w:numPr>
        <w:spacing w:line="360" w:lineRule="auto"/>
        <w:jc w:val="both"/>
        <w:rPr>
          <w:rFonts w:ascii="David" w:hAnsi="David" w:cs="David"/>
          <w:sz w:val="24"/>
          <w:szCs w:val="24"/>
        </w:rPr>
      </w:pPr>
      <w:r>
        <w:rPr>
          <w:rFonts w:ascii="David" w:hAnsi="David" w:cs="David" w:hint="cs"/>
          <w:sz w:val="24"/>
          <w:szCs w:val="24"/>
          <w:rtl/>
        </w:rPr>
        <w:t>מהמקובץ עולה</w:t>
      </w:r>
      <w:r w:rsidR="001E0C6B">
        <w:rPr>
          <w:rFonts w:ascii="David" w:hAnsi="David" w:cs="David" w:hint="cs"/>
          <w:sz w:val="24"/>
          <w:szCs w:val="24"/>
          <w:rtl/>
        </w:rPr>
        <w:t>,</w:t>
      </w:r>
      <w:r>
        <w:rPr>
          <w:rFonts w:ascii="David" w:hAnsi="David" w:cs="David" w:hint="cs"/>
          <w:sz w:val="24"/>
          <w:szCs w:val="24"/>
          <w:rtl/>
        </w:rPr>
        <w:t xml:space="preserve"> כי</w:t>
      </w:r>
      <w:r w:rsidR="007C39EA">
        <w:rPr>
          <w:rFonts w:ascii="David" w:hAnsi="David" w:cs="David"/>
          <w:sz w:val="24"/>
          <w:szCs w:val="24"/>
          <w:rtl/>
        </w:rPr>
        <w:t xml:space="preserve"> </w:t>
      </w:r>
      <w:r w:rsidR="007C39EA">
        <w:rPr>
          <w:rFonts w:ascii="David" w:hAnsi="David" w:cs="David" w:hint="cs"/>
          <w:sz w:val="24"/>
          <w:szCs w:val="24"/>
          <w:rtl/>
        </w:rPr>
        <w:t>הנתבע</w:t>
      </w:r>
      <w:r w:rsidR="00C5053D">
        <w:rPr>
          <w:rFonts w:ascii="David" w:hAnsi="David" w:cs="David"/>
          <w:sz w:val="24"/>
          <w:szCs w:val="24"/>
          <w:rtl/>
        </w:rPr>
        <w:t xml:space="preserve"> הינ</w:t>
      </w:r>
      <w:r w:rsidR="000E2532">
        <w:rPr>
          <w:rFonts w:ascii="David" w:hAnsi="David" w:cs="David"/>
          <w:sz w:val="24"/>
          <w:szCs w:val="24"/>
          <w:rtl/>
        </w:rPr>
        <w:t>ו היורש היחיד של עיזבונה של ר</w:t>
      </w:r>
      <w:r w:rsidR="007C39EA">
        <w:rPr>
          <w:rFonts w:ascii="David" w:hAnsi="David" w:cs="David" w:hint="cs"/>
          <w:sz w:val="24"/>
          <w:szCs w:val="24"/>
          <w:rtl/>
        </w:rPr>
        <w:t>.ש</w:t>
      </w:r>
      <w:r w:rsidR="00C5053D">
        <w:rPr>
          <w:rFonts w:ascii="David" w:hAnsi="David" w:cs="David"/>
          <w:sz w:val="24"/>
          <w:szCs w:val="24"/>
          <w:rtl/>
        </w:rPr>
        <w:t>. משהתקבלה הפרשנות לפיה סעיף 5 לצוואה עוסק במצב בו בני הזוג היו ה</w:t>
      </w:r>
      <w:r w:rsidR="001E0C6B">
        <w:rPr>
          <w:rFonts w:ascii="David" w:hAnsi="David" w:cs="David"/>
          <w:sz w:val="24"/>
          <w:szCs w:val="24"/>
          <w:rtl/>
        </w:rPr>
        <w:t>ולכים לבית עולמם בעת ובעונה אחת</w:t>
      </w:r>
      <w:r w:rsidR="001E0C6B">
        <w:rPr>
          <w:rFonts w:ascii="David" w:hAnsi="David" w:cs="David" w:hint="cs"/>
          <w:sz w:val="24"/>
          <w:szCs w:val="24"/>
          <w:rtl/>
        </w:rPr>
        <w:t>.</w:t>
      </w:r>
      <w:r w:rsidR="00C5053D">
        <w:rPr>
          <w:rFonts w:ascii="David" w:hAnsi="David" w:cs="David"/>
          <w:sz w:val="24"/>
          <w:szCs w:val="24"/>
          <w:rtl/>
        </w:rPr>
        <w:t xml:space="preserve"> ובשעה שמצב זה לא קרה, הרי שאין הוראות בצוואה כל הוראת הורשה רלוונטית ויש ליתן צו ירושה לפי דין. </w:t>
      </w:r>
    </w:p>
    <w:p w:rsidR="00C5053D" w:rsidRDefault="00C5053D" w:rsidP="00C5053D">
      <w:pPr>
        <w:pStyle w:val="ad"/>
        <w:jc w:val="both"/>
        <w:rPr>
          <w:rFonts w:ascii="David" w:hAnsi="David" w:cs="David"/>
          <w:sz w:val="24"/>
          <w:szCs w:val="24"/>
        </w:rPr>
      </w:pPr>
    </w:p>
    <w:p w:rsidR="00C5053D" w:rsidRDefault="00C5053D" w:rsidP="00C5053D">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נוכח התוצאה אליה הגעתי, התובעים ישלמו לנתבע הוצאות משפט בסך 10,000 ₪ </w:t>
      </w:r>
      <w:r w:rsidR="00943EEC">
        <w:rPr>
          <w:rFonts w:ascii="David" w:hAnsi="David" w:cs="David" w:hint="cs"/>
          <w:sz w:val="24"/>
          <w:szCs w:val="24"/>
          <w:rtl/>
        </w:rPr>
        <w:t xml:space="preserve">(סה"כ) </w:t>
      </w:r>
      <w:r>
        <w:rPr>
          <w:rFonts w:ascii="David" w:hAnsi="David" w:cs="David"/>
          <w:sz w:val="24"/>
          <w:szCs w:val="24"/>
          <w:rtl/>
        </w:rPr>
        <w:t>שישולמו תוך 30 יום, שאם לא כן יישא סכום זה ריבית והצמדה כדין מהיום ועד ליום התשלום בפועל.</w:t>
      </w:r>
    </w:p>
    <w:p w:rsidR="00C5053D" w:rsidRDefault="00C5053D" w:rsidP="00C5053D">
      <w:pPr>
        <w:pStyle w:val="ad"/>
        <w:jc w:val="both"/>
        <w:rPr>
          <w:rFonts w:ascii="David" w:hAnsi="David" w:cs="David"/>
          <w:sz w:val="24"/>
          <w:szCs w:val="24"/>
        </w:rPr>
      </w:pPr>
    </w:p>
    <w:p w:rsidR="00C5053D" w:rsidRDefault="00C5053D" w:rsidP="00C5053D">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צו ירושה יוגש לבית המשפט וייחתם. </w:t>
      </w:r>
    </w:p>
    <w:p w:rsidR="00943EEC" w:rsidRPr="00943EEC" w:rsidRDefault="00943EEC" w:rsidP="00943EEC">
      <w:pPr>
        <w:pStyle w:val="ad"/>
        <w:rPr>
          <w:rFonts w:ascii="David" w:hAnsi="David" w:cs="David"/>
          <w:sz w:val="24"/>
          <w:szCs w:val="24"/>
          <w:rtl/>
        </w:rPr>
      </w:pPr>
    </w:p>
    <w:p w:rsidR="00943EEC" w:rsidRDefault="00943EEC" w:rsidP="00943EEC">
      <w:pPr>
        <w:pStyle w:val="ad"/>
        <w:spacing w:line="360" w:lineRule="auto"/>
        <w:jc w:val="both"/>
        <w:rPr>
          <w:rFonts w:ascii="David" w:hAnsi="David" w:cs="David"/>
          <w:sz w:val="24"/>
          <w:szCs w:val="24"/>
          <w:rtl/>
        </w:rPr>
      </w:pPr>
    </w:p>
    <w:p w:rsidR="00C5053D" w:rsidRDefault="00C5053D" w:rsidP="00C5053D">
      <w:pPr>
        <w:spacing w:line="360" w:lineRule="auto"/>
        <w:jc w:val="both"/>
        <w:rPr>
          <w:rFonts w:ascii="David" w:hAnsi="David"/>
          <w:b/>
          <w:bCs/>
          <w:rtl/>
        </w:rPr>
      </w:pPr>
      <w:r>
        <w:rPr>
          <w:rFonts w:ascii="David" w:hAnsi="David"/>
          <w:b/>
          <w:bCs/>
          <w:rtl/>
        </w:rPr>
        <w:t xml:space="preserve">תואיל המזכירות להמציא את פסק הדין לצדדים ולסגור את כל התיקים הקשורים. </w:t>
      </w:r>
    </w:p>
    <w:p w:rsidR="001B3EFA" w:rsidRPr="00D56813" w:rsidRDefault="001B3EFA" w:rsidP="001B3EFA">
      <w:pPr>
        <w:spacing w:line="360" w:lineRule="auto"/>
        <w:jc w:val="both"/>
        <w:rPr>
          <w:rFonts w:ascii="Arial" w:hAnsi="Arial"/>
          <w:noProof w:val="0"/>
          <w:rtl/>
        </w:rPr>
      </w:pPr>
      <w:r w:rsidRPr="00DB216A">
        <w:rPr>
          <w:rFonts w:ascii="Arial" w:hAnsi="Arial" w:hint="cs"/>
          <w:b/>
          <w:bCs/>
          <w:noProof w:val="0"/>
          <w:rtl/>
        </w:rPr>
        <w:t>פסק הדין מותר בפרסום בהשמטת פרטים מזהים ובשינויים המחויבים</w:t>
      </w:r>
      <w:r>
        <w:rPr>
          <w:rFonts w:ascii="Arial" w:hAnsi="Arial" w:hint="cs"/>
          <w:noProof w:val="0"/>
          <w:rtl/>
        </w:rPr>
        <w:t xml:space="preserve">. </w:t>
      </w: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ז' אייר תשפ"ב</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08 מאי 2022</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8D5E09" w:rsidP="00633C4F">
      <w:pPr>
        <w:spacing w:line="360" w:lineRule="auto"/>
        <w:ind w:left="3600" w:firstLine="720"/>
      </w:pPr>
      <w:sdt>
        <w:sdtPr>
          <w:rPr>
            <w:rtl/>
          </w:rPr>
          <w:alias w:val="MergeField"/>
          <w:tag w:val="1237"/>
          <w:id w:val="250939739"/>
        </w:sdtPr>
        <w:sdtEndPr/>
        <w:sdtContent>
          <w:r w:rsidR="000940B5">
            <w:drawing>
              <wp:inline distT="0" distB="0" distL="0" distR="0" wp14:editId="50D07946">
                <wp:extent cx="1066800" cy="5524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066800" cy="552450"/>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default" r:id="rId9"/>
      <w:footerReference w:type="default" r:id="rId10"/>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D5E09" w:rsidRDefault="008D5E09">
      <w:r>
        <w:separator/>
      </w:r>
    </w:p>
  </w:endnote>
  <w:endnote w:type="continuationSeparator" w:id="0">
    <w:p w:rsidR="008D5E09" w:rsidRDefault="008D5E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F32BB1">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F32BB1">
      <w:rPr>
        <w:rStyle w:val="ab"/>
        <w:rtl/>
      </w:rPr>
      <w:t>18</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D5E09" w:rsidRDefault="008D5E09">
      <w:r>
        <w:separator/>
      </w:r>
    </w:p>
  </w:footnote>
  <w:footnote w:type="continuationSeparator" w:id="0">
    <w:p w:rsidR="008D5E09" w:rsidRDefault="008D5E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בראשון לציון</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8D5E09">
          <w:pPr>
            <w:rPr>
              <w:b/>
              <w:bCs/>
              <w:noProof w:val="0"/>
              <w:sz w:val="26"/>
              <w:szCs w:val="26"/>
              <w:rtl/>
            </w:rPr>
          </w:pPr>
          <w:sdt>
            <w:sdtPr>
              <w:rPr>
                <w:b/>
                <w:bCs/>
                <w:noProof w:val="0"/>
                <w:sz w:val="26"/>
                <w:szCs w:val="26"/>
                <w:rtl/>
              </w:rPr>
              <w:alias w:val="1170"/>
              <w:tag w:val="1170"/>
              <w:id w:val="299038016"/>
              <w:text w:multiLine="1"/>
            </w:sdtPr>
            <w:sdtEndPr/>
            <w:sdtContent>
              <w:r w:rsidR="0027277D">
                <w:rPr>
                  <w:b/>
                  <w:bCs/>
                  <w:noProof w:val="0"/>
                  <w:sz w:val="26"/>
                  <w:szCs w:val="26"/>
                  <w:rtl/>
                </w:rPr>
                <w:t>ת"ע</w:t>
              </w:r>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27277D">
                <w:rPr>
                  <w:b/>
                  <w:bCs/>
                  <w:noProof w:val="0"/>
                  <w:sz w:val="26"/>
                  <w:szCs w:val="26"/>
                  <w:rtl/>
                </w:rPr>
                <w:t>42405-01-20</w:t>
              </w:r>
            </w:sdtContent>
          </w:sdt>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E57A63">
                <w:rPr>
                  <w:rFonts w:hint="cs"/>
                  <w:b/>
                  <w:bCs/>
                  <w:noProof w:val="0"/>
                  <w:sz w:val="26"/>
                  <w:szCs w:val="26"/>
                  <w:rtl/>
                </w:rPr>
                <w:t>ח.ש מ.ש</w:t>
              </w:r>
              <w:r w:rsidR="00FF3A6D">
                <w:rPr>
                  <w:b/>
                  <w:bCs/>
                  <w:noProof w:val="0"/>
                  <w:sz w:val="26"/>
                  <w:szCs w:val="26"/>
                  <w:rtl/>
                </w:rPr>
                <w:t xml:space="preserve"> נ' </w:t>
              </w:r>
              <w:r w:rsidR="00E57A63">
                <w:rPr>
                  <w:rFonts w:hint="cs"/>
                  <w:b/>
                  <w:bCs/>
                  <w:noProof w:val="0"/>
                  <w:sz w:val="26"/>
                  <w:szCs w:val="26"/>
                  <w:rtl/>
                </w:rPr>
                <w:t>ר.ש</w:t>
              </w:r>
              <w:r w:rsidR="00FF3A6D">
                <w:rPr>
                  <w:rFonts w:hint="cs"/>
                  <w:b/>
                  <w:bCs/>
                  <w:noProof w:val="0"/>
                  <w:sz w:val="26"/>
                  <w:szCs w:val="26"/>
                  <w:rtl/>
                </w:rPr>
                <w:t xml:space="preserve"> </w:t>
              </w:r>
              <w:r w:rsidR="0027277D">
                <w:rPr>
                  <w:b/>
                  <w:bCs/>
                  <w:noProof w:val="0"/>
                  <w:sz w:val="26"/>
                  <w:szCs w:val="26"/>
                  <w:rtl/>
                </w:rPr>
                <w:t>(המנוח</w:t>
              </w:r>
              <w:r w:rsidR="00166C6D">
                <w:rPr>
                  <w:rFonts w:hint="cs"/>
                  <w:b/>
                  <w:bCs/>
                  <w:noProof w:val="0"/>
                  <w:sz w:val="26"/>
                  <w:szCs w:val="26"/>
                  <w:rtl/>
                </w:rPr>
                <w:t>ה</w:t>
              </w:r>
              <w:r w:rsidR="00FF3A6D">
                <w:rPr>
                  <w:b/>
                  <w:bCs/>
                  <w:noProof w:val="0"/>
                  <w:sz w:val="26"/>
                  <w:szCs w:val="26"/>
                  <w:rtl/>
                </w:rPr>
                <w:t>) ו</w:t>
              </w:r>
              <w:r w:rsidR="00FF3A6D">
                <w:rPr>
                  <w:rFonts w:hint="cs"/>
                  <w:b/>
                  <w:bCs/>
                  <w:noProof w:val="0"/>
                  <w:sz w:val="26"/>
                  <w:szCs w:val="26"/>
                  <w:rtl/>
                </w:rPr>
                <w:t>- ד</w:t>
              </w:r>
              <w:r w:rsidR="00E57A63">
                <w:rPr>
                  <w:rFonts w:hint="cs"/>
                  <w:b/>
                  <w:bCs/>
                  <w:noProof w:val="0"/>
                  <w:sz w:val="26"/>
                  <w:szCs w:val="26"/>
                  <w:rtl/>
                </w:rPr>
                <w:t>.ש</w:t>
              </w:r>
            </w:sdtContent>
          </w:sdt>
        </w:p>
        <w:p w:rsidR="00694556" w:rsidRPr="00957C90" w:rsidRDefault="00694556">
          <w:pPr>
            <w:rPr>
              <w:b/>
              <w:bCs/>
              <w:noProof w:val="0"/>
              <w:sz w:val="2"/>
              <w:szCs w:val="2"/>
              <w:rtl/>
            </w:rPr>
          </w:pPr>
        </w:p>
        <w:p w:rsidR="00166C6D" w:rsidRDefault="008D5E09" w:rsidP="00FF3A6D">
          <w:pPr>
            <w:rPr>
              <w:b/>
              <w:bCs/>
              <w:noProof w:val="0"/>
              <w:sz w:val="26"/>
              <w:szCs w:val="26"/>
            </w:rPr>
          </w:pPr>
          <w:sdt>
            <w:sdtPr>
              <w:rPr>
                <w:rtl/>
              </w:rPr>
              <w:alias w:val="1170"/>
              <w:tag w:val="1170"/>
              <w:id w:val="1066377040"/>
              <w:text w:multiLine="1"/>
            </w:sdtPr>
            <w:sdtEndPr/>
            <w:sdtContent>
              <w:r w:rsidR="00166C6D">
                <w:rPr>
                  <w:b/>
                  <w:bCs/>
                  <w:noProof w:val="0"/>
                  <w:sz w:val="26"/>
                  <w:szCs w:val="26"/>
                  <w:rtl/>
                </w:rPr>
                <w:t>ת"ע</w:t>
              </w:r>
            </w:sdtContent>
          </w:sdt>
          <w:r w:rsidR="00166C6D">
            <w:rPr>
              <w:b/>
              <w:bCs/>
              <w:noProof w:val="0"/>
              <w:sz w:val="26"/>
              <w:szCs w:val="26"/>
              <w:rtl/>
            </w:rPr>
            <w:t xml:space="preserve"> </w:t>
          </w:r>
          <w:sdt>
            <w:sdtPr>
              <w:rPr>
                <w:rtl/>
              </w:rPr>
              <w:alias w:val="1171"/>
              <w:tag w:val="1171"/>
              <w:id w:val="257034231"/>
              <w:text w:multiLine="1"/>
            </w:sdtPr>
            <w:sdtEndPr/>
            <w:sdtContent>
              <w:r w:rsidR="00166C6D">
                <w:rPr>
                  <w:b/>
                  <w:bCs/>
                  <w:noProof w:val="0"/>
                  <w:sz w:val="26"/>
                  <w:szCs w:val="26"/>
                  <w:rtl/>
                </w:rPr>
                <w:t>63028-02-20</w:t>
              </w:r>
            </w:sdtContent>
          </w:sdt>
          <w:r w:rsidR="00166C6D">
            <w:rPr>
              <w:b/>
              <w:bCs/>
              <w:noProof w:val="0"/>
              <w:sz w:val="26"/>
              <w:szCs w:val="26"/>
              <w:rtl/>
            </w:rPr>
            <w:t xml:space="preserve"> </w:t>
          </w:r>
          <w:sdt>
            <w:sdtPr>
              <w:rPr>
                <w:rtl/>
              </w:rPr>
              <w:alias w:val="1172"/>
              <w:tag w:val="1172"/>
              <w:id w:val="-595170033"/>
              <w:text w:multiLine="1"/>
            </w:sdtPr>
            <w:sdtEndPr/>
            <w:sdtContent>
              <w:r w:rsidR="00E57A63">
                <w:rPr>
                  <w:rFonts w:hint="cs"/>
                  <w:b/>
                  <w:bCs/>
                  <w:noProof w:val="0"/>
                  <w:sz w:val="26"/>
                  <w:szCs w:val="26"/>
                  <w:rtl/>
                </w:rPr>
                <w:t>ד.ש</w:t>
              </w:r>
              <w:r w:rsidR="00FF3A6D">
                <w:rPr>
                  <w:b/>
                  <w:bCs/>
                  <w:noProof w:val="0"/>
                  <w:sz w:val="26"/>
                  <w:szCs w:val="26"/>
                  <w:rtl/>
                </w:rPr>
                <w:t xml:space="preserve"> נ'</w:t>
              </w:r>
              <w:r w:rsidR="00E57A63">
                <w:rPr>
                  <w:rFonts w:hint="cs"/>
                  <w:b/>
                  <w:bCs/>
                  <w:noProof w:val="0"/>
                  <w:sz w:val="26"/>
                  <w:szCs w:val="26"/>
                  <w:rtl/>
                </w:rPr>
                <w:t xml:space="preserve"> ח.ש מ.ש</w:t>
              </w:r>
              <w:r w:rsidR="00166C6D">
                <w:rPr>
                  <w:rFonts w:hint="cs"/>
                  <w:b/>
                  <w:bCs/>
                  <w:noProof w:val="0"/>
                  <w:sz w:val="26"/>
                  <w:szCs w:val="26"/>
                  <w:rtl/>
                </w:rPr>
                <w:t xml:space="preserve"> </w:t>
              </w:r>
              <w:r w:rsidR="00166C6D">
                <w:rPr>
                  <w:b/>
                  <w:bCs/>
                  <w:noProof w:val="0"/>
                  <w:sz w:val="26"/>
                  <w:szCs w:val="26"/>
                  <w:rtl/>
                </w:rPr>
                <w:br/>
              </w:r>
            </w:sdtContent>
          </w:sdt>
          <w:sdt>
            <w:sdtPr>
              <w:rPr>
                <w:rtl/>
              </w:rPr>
              <w:alias w:val="1170"/>
              <w:tag w:val="1170"/>
              <w:id w:val="-1109427611"/>
              <w:text w:multiLine="1"/>
            </w:sdtPr>
            <w:sdtEndPr/>
            <w:sdtContent>
              <w:r w:rsidR="00166C6D">
                <w:rPr>
                  <w:b/>
                  <w:bCs/>
                  <w:noProof w:val="0"/>
                  <w:sz w:val="26"/>
                  <w:szCs w:val="26"/>
                  <w:rtl/>
                </w:rPr>
                <w:t>ת"ע</w:t>
              </w:r>
            </w:sdtContent>
          </w:sdt>
          <w:r w:rsidR="00166C6D">
            <w:rPr>
              <w:b/>
              <w:bCs/>
              <w:noProof w:val="0"/>
              <w:sz w:val="26"/>
              <w:szCs w:val="26"/>
              <w:rtl/>
            </w:rPr>
            <w:t xml:space="preserve"> </w:t>
          </w:r>
          <w:sdt>
            <w:sdtPr>
              <w:rPr>
                <w:rtl/>
              </w:rPr>
              <w:alias w:val="1171"/>
              <w:tag w:val="1171"/>
              <w:id w:val="-941138707"/>
              <w:text w:multiLine="1"/>
            </w:sdtPr>
            <w:sdtEndPr/>
            <w:sdtContent>
              <w:r w:rsidR="00166C6D">
                <w:rPr>
                  <w:b/>
                  <w:bCs/>
                  <w:noProof w:val="0"/>
                  <w:sz w:val="26"/>
                  <w:szCs w:val="26"/>
                  <w:rtl/>
                </w:rPr>
                <w:t>43505-01-20</w:t>
              </w:r>
            </w:sdtContent>
          </w:sdt>
          <w:r w:rsidR="00166C6D">
            <w:rPr>
              <w:b/>
              <w:bCs/>
              <w:noProof w:val="0"/>
              <w:sz w:val="26"/>
              <w:szCs w:val="26"/>
              <w:rtl/>
            </w:rPr>
            <w:t xml:space="preserve"> </w:t>
          </w:r>
          <w:sdt>
            <w:sdtPr>
              <w:rPr>
                <w:rtl/>
              </w:rPr>
              <w:alias w:val="1172"/>
              <w:tag w:val="1172"/>
              <w:id w:val="1009878654"/>
              <w:text w:multiLine="1"/>
            </w:sdtPr>
            <w:sdtEndPr/>
            <w:sdtContent>
              <w:r w:rsidR="00E57A63">
                <w:rPr>
                  <w:rFonts w:hint="cs"/>
                  <w:b/>
                  <w:bCs/>
                  <w:noProof w:val="0"/>
                  <w:sz w:val="26"/>
                  <w:szCs w:val="26"/>
                  <w:rtl/>
                </w:rPr>
                <w:t>ד.ש</w:t>
              </w:r>
              <w:r w:rsidR="00FF3A6D">
                <w:rPr>
                  <w:b/>
                  <w:bCs/>
                  <w:noProof w:val="0"/>
                  <w:sz w:val="26"/>
                  <w:szCs w:val="26"/>
                  <w:rtl/>
                </w:rPr>
                <w:t xml:space="preserve"> נ' </w:t>
              </w:r>
              <w:r w:rsidR="00E57A63">
                <w:rPr>
                  <w:rFonts w:hint="cs"/>
                  <w:b/>
                  <w:bCs/>
                  <w:noProof w:val="0"/>
                  <w:sz w:val="26"/>
                  <w:szCs w:val="26"/>
                  <w:rtl/>
                </w:rPr>
                <w:t>ח.ש מ.ש</w:t>
              </w:r>
            </w:sdtContent>
          </w:sdt>
        </w:p>
        <w:p w:rsidR="00166C6D" w:rsidRPr="00166C6D" w:rsidRDefault="00166C6D" w:rsidP="00166C6D">
          <w:pPr>
            <w:rPr>
              <w:b/>
              <w:bCs/>
              <w:noProof w:val="0"/>
              <w:sz w:val="26"/>
              <w:szCs w:val="26"/>
            </w:rPr>
          </w:pPr>
        </w:p>
        <w:p w:rsidR="0043595F" w:rsidRDefault="00957C90" w:rsidP="00957C90">
          <w:pPr>
            <w:rPr>
              <w:b/>
              <w:bCs/>
              <w:noProof w:val="0"/>
              <w:sz w:val="26"/>
              <w:szCs w:val="26"/>
              <w:rtl/>
            </w:rPr>
          </w:pPr>
          <w:r w:rsidRPr="00957C90">
            <w:rPr>
              <w:rFonts w:hint="cs"/>
              <w:b/>
              <w:bCs/>
              <w:noProof w:val="0"/>
              <w:sz w:val="26"/>
              <w:szCs w:val="26"/>
              <w:rtl/>
            </w:rPr>
            <w:t xml:space="preserve"> </w:t>
          </w:r>
        </w:p>
        <w:p w:rsidR="00957C90" w:rsidRPr="00957C90" w:rsidRDefault="005C7EC6">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r>
                    <w:rPr>
                      <w:rFonts w:hint="cs"/>
                      <w:sz w:val="20"/>
                      <w:szCs w:val="20"/>
                      <w:rtl/>
                    </w:rPr>
                    <w:t>106105_4</w:t>
                  </w:r>
                </w:sdtContent>
              </w:sdt>
              <w:r>
                <w:rPr>
                  <w:rFonts w:hint="cs"/>
                  <w:sz w:val="20"/>
                  <w:szCs w:val="20"/>
                  <w:rtl/>
                </w:rPr>
                <w:t xml:space="preserve"> </w:t>
              </w:r>
            </w:sdtContent>
          </w:sdt>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372832"/>
    <w:multiLevelType w:val="hybridMultilevel"/>
    <w:tmpl w:val="228A9180"/>
    <w:lvl w:ilvl="0" w:tplc="0012069E">
      <w:start w:val="1"/>
      <w:numFmt w:val="decimal"/>
      <w:lvlText w:val="%1."/>
      <w:lvlJc w:val="left"/>
      <w:pPr>
        <w:ind w:left="720" w:hanging="360"/>
      </w:pPr>
      <w:rPr>
        <w:rFonts w:ascii="Times New Roman" w:hAnsi="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B0C78F8"/>
    <w:multiLevelType w:val="hybridMultilevel"/>
    <w:tmpl w:val="69A0AA5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5C8B"/>
    <w:rsid w:val="000146C2"/>
    <w:rsid w:val="00016C35"/>
    <w:rsid w:val="000258FD"/>
    <w:rsid w:val="000564AB"/>
    <w:rsid w:val="00087BE9"/>
    <w:rsid w:val="00093BAC"/>
    <w:rsid w:val="000940B5"/>
    <w:rsid w:val="000B7FAA"/>
    <w:rsid w:val="000C01B4"/>
    <w:rsid w:val="000D4A02"/>
    <w:rsid w:val="000E2532"/>
    <w:rsid w:val="000F5698"/>
    <w:rsid w:val="001072A9"/>
    <w:rsid w:val="00121F97"/>
    <w:rsid w:val="001277D7"/>
    <w:rsid w:val="00132017"/>
    <w:rsid w:val="0014209B"/>
    <w:rsid w:val="0014234E"/>
    <w:rsid w:val="00145A87"/>
    <w:rsid w:val="00166C6D"/>
    <w:rsid w:val="0019571A"/>
    <w:rsid w:val="001B3EFA"/>
    <w:rsid w:val="001B4FDD"/>
    <w:rsid w:val="001C4003"/>
    <w:rsid w:val="001E0C6B"/>
    <w:rsid w:val="001E468D"/>
    <w:rsid w:val="001F5474"/>
    <w:rsid w:val="002013E3"/>
    <w:rsid w:val="00212AD5"/>
    <w:rsid w:val="00220A38"/>
    <w:rsid w:val="002352F7"/>
    <w:rsid w:val="00235AE4"/>
    <w:rsid w:val="0027277D"/>
    <w:rsid w:val="002B5726"/>
    <w:rsid w:val="00320370"/>
    <w:rsid w:val="0034051D"/>
    <w:rsid w:val="00381D3A"/>
    <w:rsid w:val="003823DA"/>
    <w:rsid w:val="00383990"/>
    <w:rsid w:val="003874DE"/>
    <w:rsid w:val="003F4E20"/>
    <w:rsid w:val="004078A4"/>
    <w:rsid w:val="004129AD"/>
    <w:rsid w:val="0041674D"/>
    <w:rsid w:val="0043595F"/>
    <w:rsid w:val="004604E2"/>
    <w:rsid w:val="0046149B"/>
    <w:rsid w:val="00470953"/>
    <w:rsid w:val="0047645A"/>
    <w:rsid w:val="004A06B2"/>
    <w:rsid w:val="004D49A3"/>
    <w:rsid w:val="004D50AC"/>
    <w:rsid w:val="004E6E3C"/>
    <w:rsid w:val="005124F1"/>
    <w:rsid w:val="00530BAD"/>
    <w:rsid w:val="00541598"/>
    <w:rsid w:val="00547DB7"/>
    <w:rsid w:val="0056276D"/>
    <w:rsid w:val="00567324"/>
    <w:rsid w:val="005B0F49"/>
    <w:rsid w:val="005C7EC6"/>
    <w:rsid w:val="005D4BDB"/>
    <w:rsid w:val="005D526E"/>
    <w:rsid w:val="005D78DB"/>
    <w:rsid w:val="005F1496"/>
    <w:rsid w:val="00601D75"/>
    <w:rsid w:val="00622BAA"/>
    <w:rsid w:val="00625C89"/>
    <w:rsid w:val="00633C4F"/>
    <w:rsid w:val="00634E9F"/>
    <w:rsid w:val="00671BD5"/>
    <w:rsid w:val="006805C1"/>
    <w:rsid w:val="006816EC"/>
    <w:rsid w:val="00694556"/>
    <w:rsid w:val="006C0735"/>
    <w:rsid w:val="006E1A53"/>
    <w:rsid w:val="006F5F88"/>
    <w:rsid w:val="006F6DCA"/>
    <w:rsid w:val="00700103"/>
    <w:rsid w:val="007056AA"/>
    <w:rsid w:val="00710DCA"/>
    <w:rsid w:val="00716F24"/>
    <w:rsid w:val="00744F41"/>
    <w:rsid w:val="00774B05"/>
    <w:rsid w:val="0077600F"/>
    <w:rsid w:val="007A24FE"/>
    <w:rsid w:val="007A35AA"/>
    <w:rsid w:val="007C2403"/>
    <w:rsid w:val="007C39EA"/>
    <w:rsid w:val="007F1048"/>
    <w:rsid w:val="00802E09"/>
    <w:rsid w:val="00820005"/>
    <w:rsid w:val="0083557F"/>
    <w:rsid w:val="00846D27"/>
    <w:rsid w:val="00856C5B"/>
    <w:rsid w:val="008610A7"/>
    <w:rsid w:val="008D5E09"/>
    <w:rsid w:val="008E1332"/>
    <w:rsid w:val="008F0593"/>
    <w:rsid w:val="00903896"/>
    <w:rsid w:val="00927813"/>
    <w:rsid w:val="00933CD5"/>
    <w:rsid w:val="00943EEC"/>
    <w:rsid w:val="00944D13"/>
    <w:rsid w:val="00957C90"/>
    <w:rsid w:val="0096303F"/>
    <w:rsid w:val="009C358E"/>
    <w:rsid w:val="009E0263"/>
    <w:rsid w:val="009E7C4E"/>
    <w:rsid w:val="00A267CF"/>
    <w:rsid w:val="00A40D88"/>
    <w:rsid w:val="00A43458"/>
    <w:rsid w:val="00A4467A"/>
    <w:rsid w:val="00A60E2F"/>
    <w:rsid w:val="00A7099B"/>
    <w:rsid w:val="00A73F19"/>
    <w:rsid w:val="00AB2211"/>
    <w:rsid w:val="00AB47DF"/>
    <w:rsid w:val="00AC4E19"/>
    <w:rsid w:val="00AF1ED6"/>
    <w:rsid w:val="00B32C61"/>
    <w:rsid w:val="00B368FE"/>
    <w:rsid w:val="00B53B97"/>
    <w:rsid w:val="00B6629F"/>
    <w:rsid w:val="00B80CBD"/>
    <w:rsid w:val="00BA5928"/>
    <w:rsid w:val="00BC3369"/>
    <w:rsid w:val="00BF1460"/>
    <w:rsid w:val="00BF77EE"/>
    <w:rsid w:val="00C13372"/>
    <w:rsid w:val="00C3155E"/>
    <w:rsid w:val="00C32E0F"/>
    <w:rsid w:val="00C42BF9"/>
    <w:rsid w:val="00C5053D"/>
    <w:rsid w:val="00C83E56"/>
    <w:rsid w:val="00CA53F4"/>
    <w:rsid w:val="00CC189B"/>
    <w:rsid w:val="00CC63CE"/>
    <w:rsid w:val="00CD3668"/>
    <w:rsid w:val="00D04A41"/>
    <w:rsid w:val="00D319B3"/>
    <w:rsid w:val="00D36A71"/>
    <w:rsid w:val="00D53924"/>
    <w:rsid w:val="00D57A10"/>
    <w:rsid w:val="00D60849"/>
    <w:rsid w:val="00D96D8C"/>
    <w:rsid w:val="00DA755B"/>
    <w:rsid w:val="00DB4114"/>
    <w:rsid w:val="00DD337E"/>
    <w:rsid w:val="00DD4AA6"/>
    <w:rsid w:val="00DF2DE6"/>
    <w:rsid w:val="00E00B6F"/>
    <w:rsid w:val="00E01C9C"/>
    <w:rsid w:val="00E3214B"/>
    <w:rsid w:val="00E54642"/>
    <w:rsid w:val="00E57A63"/>
    <w:rsid w:val="00E760F2"/>
    <w:rsid w:val="00E86851"/>
    <w:rsid w:val="00E937AA"/>
    <w:rsid w:val="00E97908"/>
    <w:rsid w:val="00EA4012"/>
    <w:rsid w:val="00EF3ED0"/>
    <w:rsid w:val="00F17E56"/>
    <w:rsid w:val="00F32BB1"/>
    <w:rsid w:val="00F54589"/>
    <w:rsid w:val="00FA54FD"/>
    <w:rsid w:val="00FB4238"/>
    <w:rsid w:val="00FB5511"/>
    <w:rsid w:val="00FC4C72"/>
    <w:rsid w:val="00FD533D"/>
    <w:rsid w:val="00FD7958"/>
    <w:rsid w:val="00FD7BDB"/>
    <w:rsid w:val="00FE3C5B"/>
    <w:rsid w:val="00FF0635"/>
    <w:rsid w:val="00FF3A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C5053D"/>
    <w:pPr>
      <w:spacing w:after="160" w:line="256" w:lineRule="auto"/>
      <w:ind w:left="720"/>
      <w:contextualSpacing/>
    </w:pPr>
    <w:rPr>
      <w:rFonts w:asciiTheme="minorHAnsi" w:eastAsiaTheme="minorHAnsi" w:hAnsiTheme="minorHAnsi" w:cstheme="minorBidi"/>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038793">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435444703">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2128347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B40AEB"/>
    <w:rsid w:val="00B65812"/>
    <w:rsid w:val="00CC5512"/>
    <w:rsid w:val="00EA7F31"/>
    <w:rsid w:val="00FB03C3"/>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EA7F31"/>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18</Pages>
  <Words>4505</Words>
  <Characters>22525</Characters>
  <Application>Microsoft Office Word</Application>
  <DocSecurity>0</DocSecurity>
  <Lines>187</Lines>
  <Paragraphs>53</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26977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רותם כהן</cp:lastModifiedBy>
  <cp:revision>2</cp:revision>
  <cp:lastPrinted>2023-06-06T12:12:00Z</cp:lastPrinted>
  <dcterms:created xsi:type="dcterms:W3CDTF">2023-06-19T10:50:00Z</dcterms:created>
  <dcterms:modified xsi:type="dcterms:W3CDTF">2023-06-19T10:50:00Z</dcterms:modified>
</cp:coreProperties>
</file>